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/>
        <w:ind w:hanging="0" w:left="6372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Соглашение 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предоставлении из бюджета Республики Татарстан субсидии гражданину, ведущему личное подсобное хозяйство, на возмещение части затрат по строительству мини-ферм молочного направления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</w:p>
    <w:p>
      <w:pPr>
        <w:pStyle w:val="Normal"/>
        <w:ind w:hanging="0" w:left="1417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>г.Казань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2"/>
        </w:rPr>
        <w:t>(место заключения соглашения)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«__» ________________________ 20__ г.          № __________________________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ab/>
        <w:t xml:space="preserve">  </w:t>
      </w:r>
      <w:r>
        <w:rPr>
          <w:rFonts w:ascii="Times New Roman" w:hAnsi="Times New Roman"/>
          <w:sz w:val="22"/>
        </w:rPr>
        <w:t>(дата заключения соглашения)                                                   (номер соглашения)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Министерство сельского хозяйства и продовольствия Республики Татарстан, которому как получателю средств бюджета Республики Татарстан доведены лимиты бюджетных обязательств на предоставление субсидии в соответствии со статьей 78.1 Бюджетного кодекса Российской Федерации, именуемый в дальнейшем </w:t>
      </w:r>
      <w:r>
        <w:rPr>
          <w:rFonts w:ascii="Times New Roman" w:hAnsi="Times New Roman"/>
          <w:sz w:val="28"/>
          <w:szCs w:val="28"/>
        </w:rPr>
        <w:t xml:space="preserve">Министерство,  </w:t>
      </w:r>
      <w:r>
        <w:rPr>
          <w:rFonts w:ascii="Times New Roman" w:hAnsi="Times New Roman"/>
          <w:b w:val="false"/>
          <w:sz w:val="28"/>
          <w:szCs w:val="28"/>
        </w:rPr>
        <w:t>в лице заместителя министра сельского хозяйства и продовольствия Республики Татарстан Хурамшина Нияза Фанисовича, действующего на основании Приказа Министерства сельского хозяйства и продовольствия Республики Татарстан от 18.03.2021 № 48/2-пр»</w:t>
      </w:r>
      <w:r>
        <w:rPr>
          <w:rFonts w:ascii="Times New Roman" w:hAnsi="Times New Roman"/>
          <w:sz w:val="28"/>
        </w:rPr>
        <w:t>, с одной стороны и ________________________________________________________________________,</w:t>
      </w:r>
    </w:p>
    <w:p>
      <w:pPr>
        <w:pStyle w:val="Normal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</w:t>
      </w:r>
      <w:r>
        <w:rPr>
          <w:rFonts w:ascii="Times New Roman" w:hAnsi="Times New Roman"/>
          <w:sz w:val="22"/>
        </w:rPr>
        <w:t>(фамилия, имя, отчество (при наличии) гражданина, ведущего личное подсобное хозяйство)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Normal"/>
        <w:rPr/>
      </w:pPr>
      <w:r>
        <w:rPr/>
        <w:t>____________________________________________________________________________</w:t>
      </w:r>
    </w:p>
    <w:p>
      <w:pPr>
        <w:pStyle w:val="Normal"/>
        <w:rPr>
          <w:rFonts w:ascii="Calibri" w:hAnsi="Calibri" w:asciiTheme="minorAscii" w:hAnsiTheme="minorHAnsi"/>
        </w:rPr>
      </w:pPr>
      <w:r>
        <w:rPr>
          <w:rFonts w:ascii="Calibri" w:hAnsi="Calibri" w:asciiTheme="minorAscii" w:hAnsiTheme="minorHAnsi"/>
        </w:rPr>
        <w:t>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(серия, номер паспорта, когда и кем выдан)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именуемый в дальнейшем «Получатель», проживающий по адресу</w:t>
      </w:r>
      <w:r>
        <w:rPr>
          <w:rFonts w:ascii="Times New Roman" w:hAnsi="Times New Roman"/>
          <w:color w:themeColor="text1" w:val="000000"/>
          <w:sz w:val="28"/>
        </w:rPr>
        <w:t>:________________________________________________ муниципальный район Республики Татарстан, н.п. ___________________________________________,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ул.___________________</w:t>
      </w:r>
      <w:r>
        <w:rPr>
          <w:rFonts w:ascii="Times New Roman" w:hAnsi="Times New Roman"/>
          <w:sz w:val="28"/>
        </w:rPr>
        <w:t>___________________дом №__________кв.№ ___________,</w:t>
      </w:r>
    </w:p>
    <w:p>
      <w:pPr>
        <w:pStyle w:val="ConsPlusTitle1"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 xml:space="preserve">с другой стороны, далее именуемые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false"/>
          <w:sz w:val="28"/>
        </w:rPr>
        <w:t>Стороны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b w:val="false"/>
          <w:sz w:val="28"/>
        </w:rPr>
        <w:t xml:space="preserve">, в соответствии с Бюджетным </w:t>
      </w:r>
      <w:hyperlink r:id="rId2">
        <w:r>
          <w:rPr>
            <w:rStyle w:val="Style4"/>
            <w:rFonts w:ascii="Times New Roman" w:hAnsi="Times New Roman"/>
            <w:b w:val="false"/>
            <w:color w:themeColor="text1" w:val="000000"/>
            <w:sz w:val="28"/>
          </w:rPr>
          <w:t>кодексом</w:t>
        </w:r>
      </w:hyperlink>
      <w:r>
        <w:rPr>
          <w:rFonts w:ascii="Times New Roman" w:hAnsi="Times New Roman"/>
          <w:b w:val="false"/>
          <w:sz w:val="28"/>
        </w:rPr>
        <w:t xml:space="preserve"> Российской Федерации, Порядком предоставления из бюджета                Республики Татарстан субсидий гражданам, ведущим личное подсобное хозяйство, на возмещение части затрат по строительству мини-ферм молочного направления, </w:t>
      </w:r>
      <w:r>
        <w:rPr>
          <w:rFonts w:ascii="Liberation Serif" w:hAnsi="Liberation Serif"/>
          <w:b w:val="false"/>
          <w:sz w:val="28"/>
        </w:rPr>
        <w:t>утвержденным постановлением Кабинета Министров Республики Татарстан от 20.05.2025 № 339 «О мерах государственной поддержки развития личных подсобных хозяйств на территории Республики Татарстан» (далее - Правила предоставления субсидии), заключили настоящее Соглашение о нижеследующем.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I. Предмет Соглашения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1.1. Предметом настоящего Соглашения является предоставление из бюджета Республики Татарстан в 20___ году субсидии на возмещение части затрат Получателя, связанных со строительством мини-фермы молочного направления (далее - Субсидия);</w:t>
      </w:r>
    </w:p>
    <w:p>
      <w:pPr>
        <w:pStyle w:val="Normal"/>
        <w:jc w:val="both"/>
        <w:rPr>
          <w:rFonts w:ascii="Times New Roman" w:hAnsi="Times New Roman"/>
          <w:sz w:val="28"/>
        </w:rPr>
      </w:pPr>
      <w:bookmarkStart w:id="0" w:name="Par70"/>
      <w:bookmarkEnd w:id="0"/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1.1.2.    в    целях    реализации   Получателем   следующих   проектов (мероприятий)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1.1.2.1.</w:t>
      </w:r>
      <w:r>
        <w:rPr>
          <w:rFonts w:ascii="Times New Roman" w:hAnsi="Times New Roman"/>
          <w:i w:val="false"/>
          <w:sz w:val="28"/>
          <w:u w:val="none"/>
        </w:rPr>
        <w:t xml:space="preserve"> по строительству мини-фермы молочного направления.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II. Финансовое обеспечение предоставления Субсидии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bookmarkStart w:id="1" w:name="Par77"/>
      <w:bookmarkEnd w:id="1"/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2.1.  Субсидия предоставляется в соответствии с лимитами бюджетных обязательств, доведенными Министерству как получателю средств бюджета Республики Татарстан, по кодам классификации расходов бюджетов Российской Федерации (далее – коды БК) на цели, указанные в разделе I настоящего Соглашения, в следующем размере:</w:t>
      </w:r>
    </w:p>
    <w:p>
      <w:pPr>
        <w:pStyle w:val="Normal"/>
        <w:ind w:firstLine="567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по коду БК 709040514219 63270811 -</w:t>
      </w:r>
    </w:p>
    <w:p>
      <w:pPr>
        <w:pStyle w:val="Normal"/>
        <w:ind w:firstLine="567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___________ (________________________________________________) рублей.</w:t>
      </w:r>
    </w:p>
    <w:p>
      <w:pPr>
        <w:pStyle w:val="Normal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 xml:space="preserve">         </w:t>
      </w:r>
      <w:r>
        <w:rPr>
          <w:rFonts w:ascii="Times New Roman" w:hAnsi="Times New Roman"/>
          <w:color w:themeColor="text1" w:val="000000"/>
          <w:sz w:val="22"/>
        </w:rPr>
        <w:t xml:space="preserve">(сумма цифрами)           </w:t>
        <w:tab/>
        <w:tab/>
        <w:tab/>
        <w:tab/>
        <w:t xml:space="preserve"> (сумма прописью)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</w:p>
    <w:p>
      <w:pPr>
        <w:pStyle w:val="Normal"/>
        <w:jc w:val="center"/>
        <w:rPr>
          <w:rFonts w:ascii="Times New Roman" w:hAnsi="Times New Roman"/>
          <w:color w:themeColor="text1" w:val="000000"/>
          <w:sz w:val="28"/>
        </w:rPr>
      </w:pPr>
      <w:bookmarkStart w:id="2" w:name="Par113"/>
      <w:bookmarkEnd w:id="2"/>
      <w:r>
        <w:rPr>
          <w:rFonts w:ascii="Times New Roman" w:hAnsi="Times New Roman"/>
          <w:color w:themeColor="text1" w:val="000000"/>
          <w:sz w:val="28"/>
        </w:rPr>
        <w:t>III. Условия и порядок предоставления Субсидии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3.1. Субсидия предоставляется в соответствии с Правилами предоставления субсидии: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3.1.1. </w:t>
      </w:r>
      <w:bookmarkStart w:id="3" w:name="Par118"/>
      <w:bookmarkEnd w:id="3"/>
      <w:r>
        <w:rPr>
          <w:rFonts w:ascii="Times New Roman" w:hAnsi="Times New Roman"/>
          <w:color w:themeColor="text1" w:val="000000"/>
          <w:sz w:val="28"/>
        </w:rPr>
        <w:t>при представлении Получателем документов, подтверждающих  факт     произведенных Получателем затрат, на возмещение которых предоставляется Субсидия, а также иных документов в соответствии с Правилами предоставления субсидии и настоящим Соглашением.</w:t>
      </w:r>
    </w:p>
    <w:p>
      <w:pPr>
        <w:pStyle w:val="Normal"/>
        <w:ind w:firstLine="567" w:left="0" w:right="0"/>
        <w:jc w:val="both"/>
        <w:rPr>
          <w:rFonts w:ascii="Times New Roman" w:hAnsi="Times New Roman"/>
          <w:color w:themeColor="text1" w:val="000000"/>
          <w:sz w:val="28"/>
        </w:rPr>
      </w:pPr>
      <w:bookmarkStart w:id="4" w:name="Par129"/>
      <w:bookmarkEnd w:id="4"/>
      <w:r>
        <w:rPr>
          <w:rFonts w:ascii="Times New Roman" w:hAnsi="Times New Roman"/>
          <w:color w:themeColor="text1" w:val="000000"/>
          <w:sz w:val="28"/>
        </w:rPr>
        <w:t xml:space="preserve">3.2. Перечисление Субсидии осуществляется на банковский </w:t>
      </w:r>
      <w:r>
        <w:rPr>
          <w:rFonts w:ascii="Times New Roman" w:hAnsi="Times New Roman"/>
          <w:color w:themeColor="text1" w:val="000000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color w:themeColor="text1" w:val="000000"/>
          <w:sz w:val="28"/>
        </w:rPr>
        <w:t>на счет Получателя, открытый в ____________________________________________,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           </w:t>
      </w:r>
      <w:r>
        <w:rPr>
          <w:rFonts w:ascii="Times New Roman" w:hAnsi="Times New Roman"/>
          <w:color w:themeColor="text1" w:val="000000"/>
          <w:sz w:val="22"/>
        </w:rPr>
        <w:t xml:space="preserve">(наименование учреждения Центрального банка Российской Федерации или кредитной 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 xml:space="preserve">                                                                      </w:t>
      </w:r>
      <w:r>
        <w:rPr>
          <w:rFonts w:ascii="Times New Roman" w:hAnsi="Times New Roman"/>
          <w:color w:themeColor="text1" w:val="000000"/>
          <w:sz w:val="22"/>
        </w:rPr>
        <w:t>организации)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 соответствии с утвержденными Правилами предоставления субсидии.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</w:t>
      </w:r>
    </w:p>
    <w:p>
      <w:pPr>
        <w:pStyle w:val="Normal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IV. Взаимодействие Сторон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4.1. Министерство обязуется: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4.1.1. обеспечить предоставление Субсидии в соответствии с </w:t>
      </w:r>
      <w:hyperlink w:anchor="Par113">
        <w:r>
          <w:rPr>
            <w:rStyle w:val="Style4"/>
            <w:rFonts w:ascii="Times New Roman" w:hAnsi="Times New Roman"/>
            <w:color w:themeColor="text1" w:val="000000"/>
            <w:sz w:val="28"/>
          </w:rPr>
          <w:t xml:space="preserve">разделом </w:t>
        </w:r>
        <w:bookmarkStart w:id="5" w:name="_GoBack"/>
        <w:bookmarkEnd w:id="5"/>
        <w:r>
          <w:rPr>
            <w:rStyle w:val="Style4"/>
            <w:rFonts w:ascii="Times New Roman" w:hAnsi="Times New Roman"/>
            <w:color w:themeColor="text1" w:val="000000"/>
            <w:sz w:val="28"/>
          </w:rPr>
          <w:t>III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Соглашения;</w:t>
      </w:r>
    </w:p>
    <w:p>
      <w:pPr>
        <w:pStyle w:val="Normal"/>
        <w:ind w:firstLine="567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4.1.2. осуществлять проверку представляемых Получателем документов, указанных  в  </w:t>
      </w:r>
      <w:hyperlink w:anchor="Par118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пункте  3.1.1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 настоящего Соглашения, в том числе  на  соответствие  их  Правилам  предоставления  субсидии через управления сельского хозяйства и продовольствия Министерства в соответствующих муниципальных районах Республики Татарстан (далее - Управление) в системе «Мои субсидии» в течение 10 рабочих дней, следующих за днем открытия доступа Министерству и Управлениям для рассмотрения заявок;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4.1.3. обеспечивать перечисление Субсидии на счет Получателя, указанный в соответствии с </w:t>
      </w:r>
      <w:hyperlink w:anchor="Par129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3.</w:t>
        </w:r>
      </w:hyperlink>
      <w:r>
        <w:rPr>
          <w:rFonts w:ascii="Times New Roman" w:hAnsi="Times New Roman"/>
          <w:color w:themeColor="text1" w:val="000000"/>
          <w:sz w:val="28"/>
        </w:rPr>
        <w:t>2 настоящего Соглашения;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6" w:name="Par159"/>
      <w:bookmarkEnd w:id="6"/>
      <w:r>
        <w:rPr>
          <w:rFonts w:ascii="Times New Roman" w:hAnsi="Times New Roman"/>
          <w:color w:themeColor="text1" w:val="000000"/>
          <w:sz w:val="28"/>
        </w:rPr>
        <w:t xml:space="preserve">       </w:t>
      </w:r>
      <w:r>
        <w:rPr>
          <w:rFonts w:ascii="Times New Roman" w:hAnsi="Times New Roman"/>
          <w:color w:themeColor="text1" w:val="000000"/>
          <w:sz w:val="28"/>
        </w:rPr>
        <w:t>4.1.4. устанавливать: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7" w:name="Par160"/>
      <w:bookmarkEnd w:id="7"/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4.1.4.1. значения результатов предоставления Субсидии в приложении № 1 к   настоящему Соглашению, являющемся неотъемлемой частью настоящего Соглашения;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8" w:name="Par163"/>
      <w:bookmarkEnd w:id="8"/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4.1.5. осуществлять оценку достижения Получателем результатов предоставления Субсидии, установленных   Правилами   предоставления   субсидии   в соответствии с </w:t>
      </w:r>
      <w:hyperlink w:anchor="Par159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4.1.4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Соглашения на основании: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9" w:name="Par172"/>
      <w:bookmarkEnd w:id="9"/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4.1.5.1. отчета(ов) о достижении результатов предоставления Субсидии по форме, установленной в приложении № 2 к  настоящему  Соглашению,  являющейся  неотъемлемой частью настоящего Соглашения, представленного(ых) в соответствии с </w:t>
      </w:r>
      <w:hyperlink w:anchor="Par262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4.3.3.1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Соглашения;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10" w:name="Par177"/>
      <w:bookmarkEnd w:id="10"/>
      <w:r>
        <w:rPr>
          <w:rFonts w:ascii="Times New Roman" w:hAnsi="Times New Roman"/>
          <w:color w:themeColor="text1" w:val="000000"/>
          <w:sz w:val="28"/>
        </w:rPr>
        <w:t xml:space="preserve">   </w:t>
      </w:r>
      <w:bookmarkStart w:id="11" w:name="Par178"/>
      <w:bookmarkEnd w:id="11"/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4.1.6. осуществлять контроль за соблюдением Получателем порядка, целей и условий предоставления Субсидии, установленных Правилами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4.1.6.1. документов, представленных Получателем по запросу Министерства, Управления в соответствии с </w:t>
      </w:r>
      <w:hyperlink w:anchor="Par270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4.3.4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Соглашения;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12" w:name="Par189"/>
      <w:bookmarkEnd w:id="12"/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4.1.7. в случае установления Министерством, Управлением или получения от органа государственного финансового контроля информации о факте(ах) нарушения  Получателем  порядка,  целей и условий предоставления Субсидии,  предусмотренных  Правилами  предоставления  субсидии и настоящим Соглашением,  в том числе указания в документах, представленных Получателем в  соответствии с настоящим Соглашением, недостоверных сведений, направлять Получателю  требование об обеспечении возврата Субсидии в бюджет Республики Татарстан в размере и в сроки, определенные в указанном требовании;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13" w:name="Par199"/>
      <w:bookmarkEnd w:id="13"/>
      <w:r>
        <w:rPr>
          <w:rFonts w:ascii="Times New Roman" w:hAnsi="Times New Roman"/>
          <w:color w:themeColor="text1" w:val="000000"/>
          <w:sz w:val="28"/>
        </w:rPr>
        <w:t xml:space="preserve">     </w:t>
      </w:r>
      <w:r>
        <w:rPr>
          <w:rFonts w:ascii="Times New Roman" w:hAnsi="Times New Roman"/>
          <w:color w:themeColor="text1" w:val="000000"/>
          <w:sz w:val="28"/>
        </w:rPr>
        <w:t>4.1.8. в случае отказа от добровольного возврата в доход бюджета указанных средств в пункте 4.1.7 настоящего Соглашения, взыскать в принудительном порядке в соответствии с законодательством Российской Федерации;</w:t>
      </w:r>
    </w:p>
    <w:p>
      <w:pPr>
        <w:pStyle w:val="Normal"/>
        <w:widowControl w:val="false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</w:t>
      </w:r>
      <w:r>
        <w:rPr>
          <w:rFonts w:ascii="Times New Roman" w:hAnsi="Times New Roman"/>
          <w:color w:themeColor="text1" w:val="000000"/>
          <w:sz w:val="28"/>
        </w:rPr>
        <w:t xml:space="preserve">4.1.9. рассматривать   предложения,  документы  и  иную  информацию, направленную  Получателем,  в  том  числе  в  соответствии  с </w:t>
      </w:r>
      <w:hyperlink w:anchor="Par303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4.4.1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 Соглашения, </w:t>
      </w:r>
      <w:r>
        <w:rPr>
          <w:rFonts w:ascii="Times New Roman" w:hAnsi="Times New Roman"/>
          <w:color w:val="000000"/>
          <w:sz w:val="28"/>
        </w:rPr>
        <w:t>в  течение  десяти рабочих  дней со дня  их получения и уведомлять Получателя о принятом решении (при необходимости);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>
      <w:pPr>
        <w:pStyle w:val="Normal"/>
        <w:widowControl w:val="false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4.1.10.  направлять разъяснения Получателю по вопросам, связанным с исполнением  настоящего  Соглашения,  в  течение 30 календарных дней со дня получения </w:t>
      </w: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margin">
                  <wp:posOffset>3131820</wp:posOffset>
                </wp:positionH>
                <wp:positionV relativeFrom="paragraph">
                  <wp:posOffset>-286385</wp:posOffset>
                </wp:positionV>
                <wp:extent cx="219075" cy="300355"/>
                <wp:effectExtent l="635" t="0" r="0" b="0"/>
                <wp:wrapNone/>
                <wp:docPr id="1" name="Pictur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30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Calibri" w:hAnsi="Calibri" w:asciiTheme="minorAscii" w:hAnsiTheme="minorHAnsi"/>
                                <w:spacing w:val="0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asciiTheme="minorAscii" w:hAnsiTheme="minorHAnsi"/>
                                <w:spacing w:val="0"/>
                                <w:sz w:val="16"/>
                              </w:rPr>
                              <w:t>4</w:t>
                            </w:r>
                          </w:p>
                          <w:p>
                            <w:pPr>
                              <w:pStyle w:val="Normal"/>
                              <w:rPr>
                                <w:spacing w:val="0"/>
                                <w:sz w:val="1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3" path="m0,0l-2147483645,0l-2147483645,-2147483646l0,-2147483646xe" stroked="f" o:allowincell="f" style="position:absolute;margin-left:246.6pt;margin-top:-22.55pt;width:17.2pt;height:23.6pt;mso-wrap-style:square;v-text-anchor:top;mso-position-horizontal-relative:margin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Calibri" w:hAnsi="Calibri" w:asciiTheme="minorAscii" w:hAnsiTheme="minorHAnsi"/>
                          <w:spacing w:val="0"/>
                          <w:sz w:val="16"/>
                        </w:rPr>
                      </w:pPr>
                      <w:r>
                        <w:rPr>
                          <w:rFonts w:ascii="Calibri" w:hAnsi="Calibri" w:asciiTheme="minorAscii" w:hAnsiTheme="minorHAnsi"/>
                          <w:spacing w:val="0"/>
                          <w:sz w:val="16"/>
                        </w:rPr>
                        <w:t>4</w:t>
                      </w:r>
                    </w:p>
                    <w:p>
                      <w:pPr>
                        <w:pStyle w:val="Normal"/>
                        <w:rPr>
                          <w:spacing w:val="0"/>
                          <w:sz w:val="1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color w:themeColor="text1" w:val="000000"/>
          <w:sz w:val="28"/>
        </w:rPr>
        <w:t xml:space="preserve">обращения Получателя в соответствии с </w:t>
      </w:r>
      <w:hyperlink w:anchor="Par309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4.4.2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 Соглашения.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4.2. Министерство вправе: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14" w:name="Par222"/>
      <w:bookmarkEnd w:id="14"/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 с  </w:t>
      </w:r>
      <w:hyperlink w:anchor="Par303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 4.4.1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 настоящего  Соглашения, включая уменьшение размера   Субсидии,   а  также  увеличение  размера  Субсидии  при  наличии неиспользованных  лимитов  бюджетных  обязательств,  указанных в </w:t>
      </w:r>
      <w:hyperlink w:anchor="Par77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пункте 2.1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Соглашения, и при условии предоставления получателем информации, содержащей финансово-экономическое обоснование данного изменения;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4.2.2. приостанавливать предоставление Субсидии в случае установления Министерством, Управлением или получения от органа государственного  финансового   контроля  информации о факте(ах)  нарушения Получателем    порядка,    целей   и   условий   предоставления   Субсидии, предусмотренных  Правилами предоставления субсидии и настоящим Соглашением, в   том   числе   указания   в  документах,  представленных  Получателем  в соответствии с настоящим Соглашением, недостоверных сведений, до устранения указанных  нарушений с обязательным уведомлением Получателя в десятидневный срок, исчисляемый в рабочих днях, с даты принятия решения о приостановлении;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15" w:name="Par240"/>
      <w:bookmarkEnd w:id="15"/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4.2.3. запрашивать у Получателя документы и информацию, необходимые для осуществления  контроля за соблюдением Получателем порядка, целей и условий предоставления  Субсидии, установленных Правилами предоставления Субсидии и настоящим   Соглашением,   в   соответствии   с  </w:t>
      </w:r>
      <w:hyperlink w:anchor="Par178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 4.1.6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 настоящего Соглашения.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4.3. Получатель обязуется: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4.3.1. представлять в Министерство, Управление документы, установленные </w:t>
      </w:r>
      <w:hyperlink w:anchor="Par118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3.1.2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Соглашения; 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4.3.2.  обеспечить   достижение  результатов  предоставления Субсидии  и соблюдение сроков их достижения, устанавливаемых в соответствии с </w:t>
      </w:r>
      <w:hyperlink w:anchor="Par160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4.1.4.1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Соглашения;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16" w:name="Par260"/>
      <w:bookmarkEnd w:id="16"/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4.3.3. представлять в Министерство:</w:t>
      </w:r>
    </w:p>
    <w:p>
      <w:pPr>
        <w:pStyle w:val="Normal"/>
        <w:jc w:val="both"/>
        <w:rPr>
          <w:rFonts w:ascii="Times New Roman" w:hAnsi="Times New Roman"/>
          <w:color w:themeColor="text1" w:val="000000"/>
        </w:rPr>
      </w:pPr>
      <w:bookmarkStart w:id="17" w:name="Par262"/>
      <w:bookmarkEnd w:id="17"/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4.3.3.1. отчет   о  достижении  результатов  предоставления Субсидии в  соответствии с </w:t>
      </w:r>
      <w:hyperlink w:anchor="Par172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4.1.5.1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 Соглашения  в сроки установленные Правилами предоставления субсидии;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bookmarkStart w:id="18" w:name="Par270"/>
      <w:bookmarkEnd w:id="18"/>
      <w:r>
        <w:rPr>
          <w:rFonts w:ascii="Times New Roman" w:hAnsi="Times New Roman"/>
          <w:color w:themeColor="text1" w:val="000000"/>
          <w:sz w:val="28"/>
        </w:rPr>
        <w:t xml:space="preserve">4.3.4. направлять по запросу Министерства, Управления документы и   информацию,  необходимые  для  осуществления  контроля  за  соблюдением порядка,  целей  и условий предоставления Субсидии в соответствии с пунктом </w:t>
      </w:r>
      <w:hyperlink w:anchor="Par240">
        <w:r>
          <w:rPr>
            <w:rStyle w:val="Style4"/>
            <w:rFonts w:ascii="Times New Roman" w:hAnsi="Times New Roman"/>
            <w:color w:themeColor="text1" w:val="000000"/>
            <w:sz w:val="28"/>
          </w:rPr>
          <w:t>4.2.3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 настоящего  Соглашения в десятидневный срок, исчисляемый в рабочих днях, со дня получения указанного запроса;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 xml:space="preserve">4.3.5. в случае получения от Министерства, Управления требования в                              соответствии с </w:t>
      </w:r>
      <w:hyperlink w:anchor="Par189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пунктом 4.1.7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Соглашения: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4.3.5.1. устранять   факт(ы)   нарушения  порядка,  целей  и  условий предоставления Субсидии в сроки, определенные в указанном требовании;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4.3.5.2. возвращать в бюджет Республики Татарстан Субсидию в размере и в сроки, определенные в указанном требовании;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4.3.6. обеспечивать полноту и достоверность сведений, представляемых в Управление в соответствии с настоящим Соглашением;</w:t>
      </w:r>
    </w:p>
    <w:p>
      <w:pPr>
        <w:pStyle w:val="Normal"/>
        <w:widowControl w:val="false"/>
        <w:jc w:val="both"/>
        <w:rPr>
          <w:rFonts w:ascii="Times New Roman" w:hAnsi="Times New Roman"/>
          <w:color w:themeColor="text1" w:val="000000"/>
          <w:sz w:val="28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margin">
                  <wp:posOffset>3123565</wp:posOffset>
                </wp:positionH>
                <wp:positionV relativeFrom="paragraph">
                  <wp:posOffset>-229235</wp:posOffset>
                </wp:positionV>
                <wp:extent cx="219075" cy="300355"/>
                <wp:effectExtent l="635" t="0" r="0" b="0"/>
                <wp:wrapNone/>
                <wp:docPr id="2" name="Pictur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240" cy="30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Calibri" w:hAnsi="Calibri" w:asciiTheme="minorAscii" w:hAnsiTheme="minorHAnsi"/>
                                <w:spacing w:val="0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asciiTheme="minorAscii" w:hAnsiTheme="minorHAnsi"/>
                                <w:spacing w:val="0"/>
                                <w:sz w:val="16"/>
                              </w:rPr>
                              <w:t>5</w:t>
                            </w:r>
                          </w:p>
                          <w:p>
                            <w:pPr>
                              <w:pStyle w:val="Normal"/>
                              <w:rPr>
                                <w:spacing w:val="0"/>
                                <w:sz w:val="16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icture 4" path="m0,0l-2147483645,0l-2147483645,-2147483646l0,-2147483646xe" stroked="f" o:allowincell="f" style="position:absolute;margin-left:245.95pt;margin-top:-18.05pt;width:17.2pt;height:23.6pt;mso-wrap-style:square;v-text-anchor:top;mso-position-horizontal-relative:margin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Normal"/>
                        <w:rPr>
                          <w:rFonts w:ascii="Calibri" w:hAnsi="Calibri" w:asciiTheme="minorAscii" w:hAnsiTheme="minorHAnsi"/>
                          <w:spacing w:val="0"/>
                          <w:sz w:val="16"/>
                        </w:rPr>
                      </w:pPr>
                      <w:r>
                        <w:rPr>
                          <w:rFonts w:ascii="Calibri" w:hAnsi="Calibri" w:asciiTheme="minorAscii" w:hAnsiTheme="minorHAnsi"/>
                          <w:spacing w:val="0"/>
                          <w:sz w:val="16"/>
                        </w:rPr>
                        <w:t>5</w:t>
                      </w:r>
                    </w:p>
                    <w:p>
                      <w:pPr>
                        <w:pStyle w:val="Normal"/>
                        <w:rPr>
                          <w:spacing w:val="0"/>
                          <w:sz w:val="16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4.3.7.  дать согласие на осуществление Министерством, Управлением и органами государственного финансового контроля обязательных проверок соблюдения получателем субсидии целей, условий и порядка предоставления субсидий.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4.4. Получатель вправе: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19" w:name="Par303"/>
      <w:bookmarkEnd w:id="19"/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4.4.1. направлять в Министерство предложения о внесении   изменений   в   настоящее Соглашение, в том числе в случае установления   необходимости   изменения размера Субсидии с приложением информации, содержащей обоснование   данного изменения;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bookmarkStart w:id="20" w:name="Par309"/>
      <w:bookmarkEnd w:id="20"/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4.4.2. обращаться в Министерство в целях получения разъяснений в связи с исполнением настоящего Соглашения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</w:p>
    <w:p>
      <w:pPr>
        <w:pStyle w:val="Normal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V. Ответственность Сторон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  <w:r>
        <w:rPr>
          <w:rFonts w:ascii="Times New Roman" w:hAnsi="Times New Roman"/>
          <w:color w:themeColor="text1" w:val="000000"/>
          <w:sz w:val="28"/>
        </w:rPr>
        <w:t>В   случае  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</w:t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VI. Заключительные положения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ind w:firstLine="53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ar77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пункте 2.1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6.3. Изменение настоящего Соглашения, в том числе в соответствии с положениями </w:t>
      </w:r>
      <w:hyperlink w:anchor="Par222">
        <w:r>
          <w:rPr>
            <w:rStyle w:val="Style4"/>
            <w:rFonts w:ascii="Times New Roman" w:hAnsi="Times New Roman"/>
            <w:color w:themeColor="text1" w:val="000000"/>
            <w:sz w:val="28"/>
          </w:rPr>
          <w:t>пункта 4.2.1</w:t>
        </w:r>
      </w:hyperlink>
      <w:r>
        <w:rPr>
          <w:rFonts w:ascii="Times New Roman" w:hAnsi="Times New Roman"/>
          <w:color w:themeColor="text1" w:val="000000"/>
          <w:sz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Соглашению, в том числе дополнительное соглашение о расторжении соглашения.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6.4. Расторжение настоящего Соглашения возможно в случае: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6.4.1. прекращения деятельности Получателя;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6.4.2. нарушения Получателем порядка, целей и условий предоставления Субсидии, установленных Правилами предоставления субсидии и настоящим Соглашением.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6.5. Расторжение настоящего Соглашения в одностороннем порядке возможно в случае недостижения Получателем установленных настоящим Соглашением результатов предоставления Субсидии или иных показателей, установленных настоящим Соглашением.</w:t>
      </w:r>
    </w:p>
    <w:p>
      <w:pPr>
        <w:pStyle w:val="Normal"/>
        <w:ind w:firstLine="539" w:left="0" w:righ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VII. Платежные реквизиты Сторон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tbl>
      <w:tblPr>
        <w:tblStyle w:val="Style_4"/>
        <w:tblW w:w="10343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8"/>
        <w:gridCol w:w="5014"/>
      </w:tblGrid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Министерство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Получатель</w:t>
            </w:r>
          </w:p>
        </w:tc>
      </w:tr>
      <w:tr>
        <w:trPr>
          <w:trHeight w:val="1535" w:hRule="atLeast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Министерство сельского хозяйства и продовольствия Республики Татарстан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hyperlink r:id="rId3">
              <w:r>
                <w:rPr>
                  <w:rStyle w:val="Style4"/>
                  <w:rFonts w:ascii="Times New Roman" w:hAnsi="Times New Roman"/>
                  <w:color w:themeColor="text1" w:val="000000"/>
                  <w:spacing w:val="0"/>
                  <w:kern w:val="0"/>
                  <w:sz w:val="28"/>
                  <w:szCs w:val="20"/>
                </w:rPr>
                <w:t>ОКТМО</w:t>
              </w:r>
            </w:hyperlink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 xml:space="preserve"> 92701000001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ОГРН 1021602854580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Фамилия, имя, отчество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Место нахождения: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420014, Республика Татарстан, город Казань, ул.Федосеевская, 36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Адрес места жительства: 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__________________________________</w:t>
            </w:r>
          </w:p>
        </w:tc>
      </w:tr>
      <w:tr>
        <w:trPr>
          <w:trHeight w:val="567" w:hRule="atLeast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ИНН 1654019555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КПП 165501001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ИНН _____________________________</w:t>
            </w:r>
          </w:p>
        </w:tc>
      </w:tr>
      <w:tr>
        <w:trPr/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БИК 019205400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Банк: ОКЦ №6 Волго-Вятского ГУ Банка  России//УФК по Республике Татарстан            г. Казань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Единый казначейский счет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40102810445370000079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Казначейский счет 03221643920000001100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л/с 02112001110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Управление Федерального казначейства по Республике Татарстан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Платежные реквизиты: 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2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Наименование учреждения Банка России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БИК 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Банковский счет 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__________________________________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____________________________________________________________________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IX. Подписи Сторон</w:t>
      </w:r>
    </w:p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tbl>
      <w:tblPr>
        <w:tblStyle w:val="Style_4"/>
        <w:tblW w:w="10343" w:type="dxa"/>
        <w:jc w:val="left"/>
        <w:tblInd w:w="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8"/>
        <w:gridCol w:w="5014"/>
      </w:tblGrid>
      <w:tr>
        <w:trPr/>
        <w:tc>
          <w:tcPr>
            <w:tcW w:w="5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Министерство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2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5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Получатель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</w:r>
          </w:p>
        </w:tc>
      </w:tr>
      <w:tr>
        <w:trPr/>
        <w:tc>
          <w:tcPr>
            <w:tcW w:w="53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 xml:space="preserve">__________/ </w:t>
            </w:r>
            <w:r>
              <w:rPr>
                <w:rFonts w:ascii="Times New Roman" w:hAnsi="Times New Roman"/>
                <w:b w:val="false"/>
                <w:color w:themeColor="text1" w:val="000000"/>
                <w:spacing w:val="0"/>
                <w:kern w:val="0"/>
                <w:sz w:val="28"/>
                <w:szCs w:val="28"/>
              </w:rPr>
              <w:t>Хурамшин Нияз Фанисович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2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 xml:space="preserve">     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(подпись)                            (Ф.И.О.)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2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Печать</w:t>
            </w:r>
          </w:p>
        </w:tc>
        <w:tc>
          <w:tcPr>
            <w:tcW w:w="50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__________/________________________</w:t>
            </w:r>
          </w:p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  <w:sz w:val="22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 xml:space="preserve">    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(подпись)                           (Ф.И.О.)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148" w:left="5664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numPr>
          <w:ilvl w:val="0"/>
          <w:numId w:val="0"/>
        </w:numPr>
        <w:ind w:firstLine="573" w:left="5664" w:right="0"/>
        <w:outlineLvl w:val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Приложение № 1</w:t>
      </w:r>
    </w:p>
    <w:p>
      <w:pPr>
        <w:pStyle w:val="Normal"/>
        <w:numPr>
          <w:ilvl w:val="0"/>
          <w:numId w:val="0"/>
        </w:numPr>
        <w:ind w:firstLine="573" w:left="5664" w:right="0"/>
        <w:outlineLvl w:val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к Соглашению о предоставлении из</w:t>
      </w:r>
    </w:p>
    <w:p>
      <w:pPr>
        <w:pStyle w:val="Normal"/>
        <w:numPr>
          <w:ilvl w:val="0"/>
          <w:numId w:val="0"/>
        </w:numPr>
        <w:ind w:firstLine="573" w:left="5664" w:right="0"/>
        <w:outlineLvl w:val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бюджета Республики Татарстан </w:t>
      </w:r>
    </w:p>
    <w:p>
      <w:pPr>
        <w:pStyle w:val="Normal"/>
        <w:numPr>
          <w:ilvl w:val="0"/>
          <w:numId w:val="0"/>
        </w:numPr>
        <w:ind w:firstLine="573" w:left="5664" w:right="0"/>
        <w:outlineLvl w:val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субсидии гражданину, ведущему</w:t>
      </w:r>
    </w:p>
    <w:p>
      <w:pPr>
        <w:pStyle w:val="Normal"/>
        <w:numPr>
          <w:ilvl w:val="0"/>
          <w:numId w:val="0"/>
        </w:numPr>
        <w:ind w:firstLine="573" w:left="5664" w:right="0"/>
        <w:outlineLvl w:val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личное подсобное хозяйство, на </w:t>
      </w:r>
    </w:p>
    <w:p>
      <w:pPr>
        <w:pStyle w:val="Normal"/>
        <w:numPr>
          <w:ilvl w:val="0"/>
          <w:numId w:val="0"/>
        </w:numPr>
        <w:ind w:firstLine="573" w:left="5664" w:right="0"/>
        <w:outlineLvl w:val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возмещение затрат по строительству </w:t>
      </w:r>
    </w:p>
    <w:p>
      <w:pPr>
        <w:pStyle w:val="Normal"/>
        <w:numPr>
          <w:ilvl w:val="0"/>
          <w:numId w:val="0"/>
        </w:numPr>
        <w:ind w:firstLine="573" w:left="5664" w:right="0"/>
        <w:outlineLvl w:val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мини-ферм молочного направления </w:t>
      </w:r>
    </w:p>
    <w:p>
      <w:pPr>
        <w:pStyle w:val="Normal"/>
        <w:ind w:firstLine="573" w:left="3540" w:right="0"/>
        <w:jc w:val="center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                              № </w:t>
      </w:r>
      <w:r>
        <w:rPr>
          <w:rFonts w:ascii="Times New Roman" w:hAnsi="Times New Roman"/>
          <w:color w:themeColor="text1" w:val="000000"/>
        </w:rPr>
        <w:t>_______ от «__» ________ 20__ г.</w:t>
      </w:r>
    </w:p>
    <w:p>
      <w:pPr>
        <w:pStyle w:val="Normal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p>
      <w:pPr>
        <w:pStyle w:val="Normal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ПОКАЗАТЕЛИ </w:t>
      </w:r>
    </w:p>
    <w:p>
      <w:pPr>
        <w:pStyle w:val="Normal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результата предоставления субсидии</w:t>
      </w:r>
    </w:p>
    <w:p>
      <w:pPr>
        <w:pStyle w:val="Normal"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tbl>
      <w:tblPr>
        <w:tblStyle w:val="Style_4"/>
        <w:tblW w:w="1019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09"/>
        <w:gridCol w:w="2247"/>
        <w:gridCol w:w="1984"/>
        <w:gridCol w:w="1134"/>
        <w:gridCol w:w="709"/>
        <w:gridCol w:w="1134"/>
        <w:gridCol w:w="2473"/>
      </w:tblGrid>
      <w:tr>
        <w:trPr/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N п/п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Наименование проекта (мероприятия)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 xml:space="preserve">Единица измерения по </w:t>
            </w:r>
            <w:hyperlink r:id="rId4">
              <w:r>
                <w:rPr>
                  <w:rStyle w:val="Style4"/>
                  <w:rFonts w:ascii="Times New Roman" w:hAnsi="Times New Roman"/>
                  <w:color w:themeColor="text1" w:val="000000"/>
                  <w:spacing w:val="0"/>
                  <w:kern w:val="0"/>
                  <w:sz w:val="22"/>
                  <w:szCs w:val="20"/>
                </w:rPr>
                <w:t>ОКЕИ</w:t>
              </w:r>
            </w:hyperlink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Плано-вое значение показа-теля</w:t>
            </w:r>
          </w:p>
        </w:tc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Дата, на которую запланировано достижение показателя</w:t>
            </w:r>
          </w:p>
        </w:tc>
      </w:tr>
      <w:tr>
        <w:trPr/>
        <w:tc>
          <w:tcPr>
            <w:tcW w:w="5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2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Наиме-нование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Код</w:t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bookmarkStart w:id="21" w:name="P2036"/>
            <w:bookmarkEnd w:id="21"/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bookmarkStart w:id="22" w:name="P2040"/>
            <w:bookmarkEnd w:id="22"/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6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7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Завершение строительства мини-фермы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строительство мини-ферм молочного направления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796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В течение 6 месяцев, до ___________года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Увеличение поголовья коров к наличию на 01.01.20_____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голова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836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В течение 6 месяцев с момента ввода мини-фермы в эксплуатацию, до ____________года</w:t>
            </w:r>
          </w:p>
        </w:tc>
      </w:tr>
      <w:tr>
        <w:trPr/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Сохранение имеющегося поголовья с даты укомплектования фермы поголовьем коров</w:t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голова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836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В течение пяти лет с даты укомплектования мини-фермы поголовьем коров, до _________ года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Heading2"/>
        <w:spacing w:before="0" w:after="0"/>
        <w:rPr>
          <w:rFonts w:ascii="Times New Roman" w:hAnsi="Times New Roman"/>
          <w:color w:themeColor="text1" w:val="000000"/>
          <w:sz w:val="24"/>
        </w:rPr>
      </w:pPr>
      <w:r>
        <w:rPr>
          <w:rFonts w:ascii="Times New Roman" w:hAnsi="Times New Roman"/>
          <w:color w:themeColor="text1" w:val="000000"/>
          <w:sz w:val="24"/>
        </w:rPr>
        <w:t xml:space="preserve">* </w:t>
      </w:r>
      <w:r>
        <w:rPr>
          <w:rFonts w:ascii="Times New Roman" w:hAnsi="Times New Roman"/>
          <w:b w:val="false"/>
          <w:i w:val="false"/>
          <w:color w:themeColor="text1" w:val="000000"/>
          <w:sz w:val="24"/>
        </w:rPr>
        <w:t>Общероссийский классификатор единиц измерения</w:t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outlineLvl w:val="1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p>
      <w:pPr>
        <w:pStyle w:val="Normal"/>
        <w:widowControl w:val="false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______________________________________________________    ________________</w:t>
      </w:r>
    </w:p>
    <w:p>
      <w:pPr>
        <w:pStyle w:val="Normal"/>
        <w:widowControl w:val="false"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 xml:space="preserve">       </w:t>
      </w:r>
      <w:r>
        <w:rPr>
          <w:rFonts w:ascii="Times New Roman" w:hAnsi="Times New Roman"/>
          <w:color w:themeColor="text1" w:val="000000"/>
          <w:sz w:val="22"/>
        </w:rPr>
        <w:t>(фамилия, имя, отчество гражданина, ведущего ЛПХ)                                  (подпись)</w:t>
      </w:r>
    </w:p>
    <w:p>
      <w:pPr>
        <w:pStyle w:val="Normal"/>
        <w:widowControl w:val="false"/>
        <w:rPr>
          <w:rFonts w:ascii="Times New Roman" w:hAnsi="Times New Roman"/>
          <w:i/>
          <w:i/>
          <w:color w:themeColor="text1" w:val="000000"/>
          <w:sz w:val="22"/>
        </w:rPr>
      </w:pPr>
      <w:r>
        <w:rPr>
          <w:rFonts w:ascii="Times New Roman" w:hAnsi="Times New Roman"/>
          <w:i/>
          <w:color w:themeColor="text1" w:val="000000"/>
          <w:sz w:val="22"/>
        </w:rPr>
      </w:r>
    </w:p>
    <w:p>
      <w:pPr>
        <w:pStyle w:val="Normal"/>
        <w:widowControl w:val="false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p>
      <w:pPr>
        <w:pStyle w:val="Normal"/>
        <w:widowControl w:val="false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«_____» ________________ 20 ____г.</w:t>
      </w:r>
    </w:p>
    <w:p>
      <w:pPr>
        <w:pStyle w:val="Normal"/>
        <w:widowControl w:val="false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p>
      <w:pPr>
        <w:pStyle w:val="Normal"/>
        <w:widowControl w:val="false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p>
      <w:pPr>
        <w:pStyle w:val="Normal"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  <w:tab/>
        <w:tab/>
        <w:tab/>
      </w:r>
    </w:p>
    <w:p>
      <w:pPr>
        <w:pStyle w:val="Normal"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numPr>
          <w:ilvl w:val="0"/>
          <w:numId w:val="0"/>
        </w:numPr>
        <w:ind w:firstLine="708" w:left="4248" w:right="0"/>
        <w:outlineLvl w:val="0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</w:rPr>
        <w:t xml:space="preserve">                       </w:t>
      </w:r>
      <w:r>
        <w:rPr>
          <w:rFonts w:ascii="Times New Roman" w:hAnsi="Times New Roman"/>
          <w:color w:themeColor="text1" w:val="000000"/>
        </w:rPr>
        <w:t>Приложение № 2</w:t>
      </w:r>
    </w:p>
    <w:p>
      <w:pPr>
        <w:pStyle w:val="Normal"/>
        <w:numPr>
          <w:ilvl w:val="0"/>
          <w:numId w:val="0"/>
        </w:numPr>
        <w:ind w:firstLine="708" w:left="4248" w:right="0"/>
        <w:outlineLvl w:val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          </w:t>
      </w:r>
      <w:r>
        <w:rPr>
          <w:rFonts w:ascii="Times New Roman" w:hAnsi="Times New Roman"/>
          <w:color w:themeColor="text1" w:val="000000"/>
        </w:rPr>
        <w:t>к Соглашению о предоставлении из</w:t>
      </w:r>
    </w:p>
    <w:p>
      <w:pPr>
        <w:pStyle w:val="Normal"/>
        <w:ind w:firstLine="1140" w:left="4956" w:right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    </w:t>
      </w:r>
      <w:r>
        <w:rPr>
          <w:rFonts w:ascii="Times New Roman" w:hAnsi="Times New Roman"/>
          <w:color w:themeColor="text1" w:val="000000"/>
        </w:rPr>
        <w:t>бюджета Республики Татарстан</w:t>
      </w:r>
    </w:p>
    <w:p>
      <w:pPr>
        <w:pStyle w:val="Normal"/>
        <w:ind w:firstLine="1140" w:left="4956" w:right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    </w:t>
      </w:r>
      <w:r>
        <w:rPr>
          <w:rFonts w:ascii="Times New Roman" w:hAnsi="Times New Roman"/>
          <w:color w:themeColor="text1" w:val="000000"/>
        </w:rPr>
        <w:t>субсидии гражданину, ведущему</w:t>
      </w:r>
    </w:p>
    <w:p>
      <w:pPr>
        <w:pStyle w:val="Normal"/>
        <w:ind w:firstLine="1140" w:left="4956" w:right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    </w:t>
      </w:r>
      <w:r>
        <w:rPr>
          <w:rFonts w:ascii="Times New Roman" w:hAnsi="Times New Roman"/>
          <w:color w:themeColor="text1" w:val="000000"/>
        </w:rPr>
        <w:t>личное подсобное хозяйство, на</w:t>
      </w:r>
    </w:p>
    <w:p>
      <w:pPr>
        <w:pStyle w:val="Normal"/>
        <w:ind w:firstLine="1140" w:left="4956" w:right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    </w:t>
      </w:r>
      <w:r>
        <w:rPr>
          <w:rFonts w:ascii="Times New Roman" w:hAnsi="Times New Roman"/>
          <w:color w:themeColor="text1" w:val="000000"/>
        </w:rPr>
        <w:t>возмещение затрат по строительству</w:t>
      </w:r>
    </w:p>
    <w:p>
      <w:pPr>
        <w:pStyle w:val="Normal"/>
        <w:ind w:firstLine="1140" w:left="4956" w:right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    </w:t>
      </w:r>
      <w:r>
        <w:rPr>
          <w:rFonts w:ascii="Times New Roman" w:hAnsi="Times New Roman"/>
          <w:color w:themeColor="text1" w:val="000000"/>
        </w:rPr>
        <w:t>мини-ферм молочного направления</w:t>
      </w:r>
    </w:p>
    <w:p>
      <w:pPr>
        <w:pStyle w:val="Normal"/>
        <w:ind w:firstLine="1140" w:left="4956" w:right="0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    № </w:t>
      </w:r>
      <w:r>
        <w:rPr>
          <w:rFonts w:ascii="Times New Roman" w:hAnsi="Times New Roman"/>
          <w:color w:themeColor="text1" w:val="000000"/>
        </w:rPr>
        <w:t>_______ от «__» ________ 20__ г</w:t>
      </w:r>
    </w:p>
    <w:p>
      <w:pPr>
        <w:pStyle w:val="Normal"/>
        <w:ind w:firstLine="1140" w:left="0" w:right="0"/>
        <w:jc w:val="center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themeColor="text1" w:val="000000"/>
        </w:rPr>
        <w:t>.</w:t>
      </w:r>
    </w:p>
    <w:p>
      <w:pPr>
        <w:pStyle w:val="Normal"/>
        <w:jc w:val="both"/>
        <w:rPr>
          <w:rFonts w:ascii="Calibri" w:hAnsi="Calibri"/>
          <w:color w:themeColor="text1" w:val="000000"/>
        </w:rPr>
      </w:pPr>
      <w:r>
        <w:rPr>
          <w:rFonts w:ascii="Calibri" w:hAnsi="Calibri"/>
          <w:color w:themeColor="text1" w:val="000000"/>
        </w:rPr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ОТЧЕТ</w:t>
      </w:r>
    </w:p>
    <w:p>
      <w:pPr>
        <w:pStyle w:val="Normal"/>
        <w:spacing w:before="0" w:after="0"/>
        <w:contextualSpacing/>
        <w:jc w:val="center"/>
        <w:rPr>
          <w:rFonts w:ascii="Times New Roman" w:hAnsi="Times New Roman"/>
          <w:color w:themeColor="text1" w:val="000000"/>
          <w:sz w:val="26"/>
        </w:rPr>
      </w:pPr>
      <w:r>
        <w:rPr>
          <w:rFonts w:ascii="Times New Roman" w:hAnsi="Times New Roman"/>
          <w:color w:themeColor="text1" w:val="000000"/>
          <w:sz w:val="26"/>
        </w:rPr>
        <w:t>о достижении гражданином, ведущим личное подсобное хозяйство, результатов предоставления субсидии на возмещение части затрат по строительству мини-ферм молочного направления по состоянию на «____» ___________ 20__ года</w:t>
      </w:r>
    </w:p>
    <w:p>
      <w:pPr>
        <w:pStyle w:val="Normal"/>
        <w:spacing w:before="0" w:after="0"/>
        <w:contextualSpacing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</w:r>
    </w:p>
    <w:p>
      <w:pPr>
        <w:pStyle w:val="Normal"/>
        <w:spacing w:before="0" w:after="0"/>
        <w:ind w:firstLine="709" w:left="0" w:right="0"/>
        <w:contextualSpacing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Наименование получателя субсидии: ___________________________________</w:t>
      </w:r>
    </w:p>
    <w:p>
      <w:pPr>
        <w:pStyle w:val="Normal"/>
        <w:spacing w:before="0" w:after="0"/>
        <w:ind w:firstLine="709" w:left="0" w:right="0"/>
        <w:contextualSpacing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Наименование муниципального района: _________________________________</w:t>
      </w:r>
    </w:p>
    <w:p>
      <w:pPr>
        <w:pStyle w:val="Normal"/>
        <w:spacing w:before="0" w:after="0"/>
        <w:ind w:firstLine="709" w:left="0" w:right="0"/>
        <w:contextualSpacing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Периодичность: годовая</w:t>
      </w:r>
    </w:p>
    <w:tbl>
      <w:tblPr>
        <w:tblStyle w:val="Style_4"/>
        <w:tblW w:w="10568" w:type="dxa"/>
        <w:jc w:val="left"/>
        <w:tblInd w:w="-155" w:type="dxa"/>
        <w:tblLayout w:type="fixed"/>
        <w:tblCellMar>
          <w:top w:w="0" w:type="dxa"/>
          <w:left w:w="62" w:type="dxa"/>
          <w:bottom w:w="0" w:type="dxa"/>
          <w:right w:w="62" w:type="dxa"/>
        </w:tblCellMar>
      </w:tblPr>
      <w:tblGrid>
        <w:gridCol w:w="561"/>
        <w:gridCol w:w="2798"/>
        <w:gridCol w:w="1262"/>
        <w:gridCol w:w="770"/>
        <w:gridCol w:w="1265"/>
        <w:gridCol w:w="1820"/>
        <w:gridCol w:w="1119"/>
        <w:gridCol w:w="971"/>
      </w:tblGrid>
      <w:tr>
        <w:trPr>
          <w:trHeight w:val="20" w:hRule="atLeast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п/п</w:t>
            </w:r>
          </w:p>
        </w:tc>
        <w:tc>
          <w:tcPr>
            <w:tcW w:w="27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Наименование результата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 xml:space="preserve">Единица измерения по </w:t>
            </w:r>
            <w:hyperlink r:id="rId5">
              <w:r>
                <w:rPr>
                  <w:rStyle w:val="Style4"/>
                  <w:rFonts w:ascii="Times New Roman" w:hAnsi="Times New Roman"/>
                  <w:color w:themeColor="text1" w:val="000000"/>
                  <w:spacing w:val="0"/>
                  <w:kern w:val="0"/>
                  <w:sz w:val="22"/>
                  <w:szCs w:val="20"/>
                </w:rPr>
                <w:t>ОКЕИ</w:t>
              </w:r>
            </w:hyperlink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*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Плановое значение результата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Достигнутое значение результата по состоянию на отчетную дату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Процент выполнения плана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Причи-на отклонения</w:t>
            </w:r>
          </w:p>
        </w:tc>
      </w:tr>
      <w:tr>
        <w:trPr>
          <w:trHeight w:val="20" w:hRule="atLeast"/>
        </w:trPr>
        <w:tc>
          <w:tcPr>
            <w:tcW w:w="56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79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код</w:t>
            </w:r>
          </w:p>
        </w:tc>
        <w:tc>
          <w:tcPr>
            <w:tcW w:w="1265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82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1119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971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jc w:val="left"/>
              <w:rPr>
                <w:spacing w:val="0"/>
                <w:kern w:val="0"/>
                <w:sz w:val="22"/>
                <w:szCs w:val="20"/>
              </w:rPr>
            </w:pPr>
            <w:r>
              <w:rPr>
                <w:spacing w:val="0"/>
                <w:kern w:val="0"/>
                <w:sz w:val="22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5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8</w:t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1.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Завершение строительства мини-фермы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месяцев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362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2.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Увеличение поголовья коров к наличию на 01.01.20__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голов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836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</w:tr>
      <w:tr>
        <w:trPr>
          <w:trHeight w:val="20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3.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Сохранение имеющегося поголовья с момента укомплектования фермы поголовьем коров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голов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left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2"/>
                <w:szCs w:val="20"/>
              </w:rPr>
              <w:t>836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hanging="0" w:left="0" w:right="0"/>
              <w:contextualSpacing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2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*</w:t>
      </w:r>
      <w:hyperlink r:id="rId6">
        <w:r>
          <w:rPr>
            <w:rStyle w:val="Style4"/>
            <w:rFonts w:ascii="Times New Roman" w:hAnsi="Times New Roman"/>
            <w:color w:themeColor="text1" w:val="000000"/>
          </w:rPr>
          <w:t>ОКЕИ</w:t>
        </w:r>
      </w:hyperlink>
      <w:r>
        <w:rPr>
          <w:rFonts w:ascii="Times New Roman" w:hAnsi="Times New Roman"/>
          <w:color w:themeColor="text1" w:val="000000"/>
        </w:rPr>
        <w:t xml:space="preserve"> – Общероссийский классификатор единиц измерения.</w:t>
      </w:r>
    </w:p>
    <w:p>
      <w:pPr>
        <w:pStyle w:val="Normal"/>
        <w:spacing w:before="0" w:after="0"/>
        <w:ind w:hanging="284" w:left="284" w:right="0"/>
        <w:contextualSpacing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p>
      <w:pPr>
        <w:pStyle w:val="Normal"/>
        <w:spacing w:before="0" w:after="0"/>
        <w:ind w:hanging="284" w:left="284" w:right="0"/>
        <w:contextualSpacing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Гражданин, ведущий личное </w:t>
      </w:r>
    </w:p>
    <w:p>
      <w:pPr>
        <w:pStyle w:val="Normal"/>
        <w:spacing w:before="0" w:after="0"/>
        <w:ind w:hanging="284" w:left="284" w:right="0"/>
        <w:contextualSpacing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подсобное хозяйство __________________   _________________________________________</w:t>
      </w:r>
    </w:p>
    <w:p>
      <w:pPr>
        <w:pStyle w:val="Normal"/>
        <w:spacing w:before="0" w:after="0"/>
        <w:contextualSpacing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  <w:sz w:val="22"/>
        </w:rPr>
        <w:t xml:space="preserve">                                          </w:t>
      </w:r>
      <w:r>
        <w:rPr>
          <w:rFonts w:ascii="Times New Roman" w:hAnsi="Times New Roman"/>
          <w:color w:themeColor="text1" w:val="000000"/>
          <w:sz w:val="22"/>
        </w:rPr>
        <w:t xml:space="preserve">(подпись)                    (фамилия, имя, отчество (последнее – при наличии))       </w:t>
      </w:r>
    </w:p>
    <w:p>
      <w:pPr>
        <w:pStyle w:val="Normal"/>
        <w:spacing w:before="0" w:after="0"/>
        <w:ind w:hanging="284" w:left="284" w:right="0"/>
        <w:contextualSpacing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«___» ___________ 20__ г.</w:t>
      </w:r>
    </w:p>
    <w:p>
      <w:pPr>
        <w:pStyle w:val="Normal"/>
        <w:spacing w:before="0" w:after="0"/>
        <w:ind w:hanging="284" w:left="284" w:right="0"/>
        <w:contextualSpacing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p>
      <w:pPr>
        <w:pStyle w:val="Normal"/>
        <w:spacing w:before="0" w:after="0"/>
        <w:ind w:hanging="284" w:left="284" w:right="0"/>
        <w:contextualSpacing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Наличие скота подтверждаю:</w:t>
      </w:r>
    </w:p>
    <w:p>
      <w:pPr>
        <w:pStyle w:val="Normal"/>
        <w:spacing w:before="0" w:after="0"/>
        <w:ind w:hanging="284" w:left="284" w:right="0"/>
        <w:contextualSpacing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Глава исполкома сельского (городского)</w:t>
      </w:r>
    </w:p>
    <w:p>
      <w:pPr>
        <w:pStyle w:val="Normal"/>
        <w:spacing w:before="0" w:after="0"/>
        <w:ind w:hanging="284" w:left="284" w:right="0"/>
        <w:contextualSpacing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  <w:t>поселения (уполномоченное лицо)_______________   _________________________________________</w:t>
      </w:r>
    </w:p>
    <w:p>
      <w:pPr>
        <w:pStyle w:val="Normal"/>
        <w:spacing w:before="0" w:after="0"/>
        <w:contextualSpacing/>
        <w:rPr>
          <w:rFonts w:ascii="Times New Roman" w:hAnsi="Times New Roman"/>
          <w:color w:themeColor="text1" w:val="000000"/>
          <w:sz w:val="22"/>
        </w:rPr>
      </w:pPr>
      <w:r>
        <w:rPr>
          <w:rFonts w:ascii="Times New Roman" w:hAnsi="Times New Roman"/>
          <w:color w:themeColor="text1" w:val="000000"/>
        </w:rPr>
        <w:t xml:space="preserve">                                                             </w:t>
      </w:r>
      <w:r>
        <w:rPr>
          <w:rFonts w:ascii="Times New Roman" w:hAnsi="Times New Roman"/>
          <w:color w:themeColor="text1" w:val="000000"/>
          <w:sz w:val="22"/>
        </w:rPr>
        <w:t xml:space="preserve">(подпись)           (фамилия, имя, отчество (последнее – при наличии))             </w:t>
      </w:r>
    </w:p>
    <w:p>
      <w:pPr>
        <w:pStyle w:val="Normal"/>
        <w:spacing w:before="0" w:after="0"/>
        <w:ind w:hanging="284" w:left="284" w:right="0"/>
        <w:contextualSpacing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  <w:color w:themeColor="text1" w:val="000000"/>
        </w:rPr>
      </w:r>
    </w:p>
    <w:p>
      <w:pPr>
        <w:pStyle w:val="Normal"/>
        <w:spacing w:lineRule="auto" w:line="264" w:before="0" w:after="0"/>
        <w:ind w:hanging="284" w:left="284" w:right="0"/>
        <w:contextualSpacing/>
        <w:rPr>
          <w:color w:themeColor="text1" w:val="000000"/>
        </w:rPr>
      </w:pPr>
      <w:r>
        <w:rPr>
          <w:rFonts w:ascii="Times New Roman" w:hAnsi="Times New Roman"/>
          <w:color w:themeColor="text1" w:val="000000"/>
        </w:rPr>
        <w:t xml:space="preserve">Печать   </w:t>
      </w:r>
    </w:p>
    <w:sectPr>
      <w:type w:val="nextPage"/>
      <w:pgSz w:w="11906" w:h="16838"/>
      <w:pgMar w:left="992" w:right="567" w:gutter="0" w:header="0" w:top="964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 Unicode MS">
    <w:charset w:val="01"/>
    <w:family w:val="roman"/>
    <w:pitch w:val="default"/>
  </w:font>
  <w:font w:name="XO Thames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Unicode MS" w:hAnsi="Arial Unicode MS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basedOn w:val="Normal"/>
    <w:next w:val="Normal"/>
    <w:uiPriority w:val="9"/>
    <w:qFormat/>
    <w:pPr>
      <w:keepNext w:val="true"/>
      <w:spacing w:before="240" w:after="60"/>
      <w:outlineLvl w:val="1"/>
    </w:pPr>
    <w:rPr>
      <w:rFonts w:ascii="Calibri Light" w:hAnsi="Calibri Light"/>
      <w:b/>
      <w:i/>
      <w:color w:val="000000"/>
      <w:sz w:val="28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ConsPlusTitle">
    <w:name w:val="ConsPlusTitle"/>
    <w:link w:val="ConsPlusTitle1"/>
    <w:qFormat/>
    <w:rPr>
      <w:rFonts w:ascii="Calibri" w:hAnsi="Calibri"/>
      <w:b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1">
    <w:name w:val="Основной текст1"/>
    <w:basedOn w:val="DefaultParagraphFont"/>
    <w:link w:val="1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7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Calibri Light" w:hAnsi="Calibri Light"/>
      <w:b/>
      <w:i/>
      <w:color w:val="000000"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 w:asciiTheme="minorAscii" w:hAnsiTheme="minorHAns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">
    <w:name w:val="Основной текст11"/>
    <w:basedOn w:val="DefaultParagraphFont1"/>
    <w:link w:val="1"/>
    <w:qFormat/>
    <w:pPr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0"/>
      <w:sz w:val="27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1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table" w:default="1" w:styleId="Style_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4575B78464CD34ADE409E9D14AD9DA0B0A8A953096DDC709F0CBF0617A700D1377D3E6AF29D55494AA5AE87F6XET1K" TargetMode="External"/><Relationship Id="rId3" Type="http://schemas.openxmlformats.org/officeDocument/2006/relationships/hyperlink" Target="consultantplus://offline/ref=94575B78464CD34ADE409E9D14AD9DA0B2A5AA500B6EDC709F0CBF0617A700D1377D3E6AF29D55494AA5AE87F6XET1K" TargetMode="External"/><Relationship Id="rId4" Type="http://schemas.openxmlformats.org/officeDocument/2006/relationships/hyperlink" Target="consultantplus://offline/ref=C081B5C4C6F0AB8F9FBCFFA895A0EFFF9BCE130F3A92CFC777488FB134cEw2P" TargetMode="External"/><Relationship Id="rId5" Type="http://schemas.openxmlformats.org/officeDocument/2006/relationships/hyperlink" Target="consultantplus://offline/ref=C081B5C4C6F0AB8F9FBCFFA895A0EFFF9BCE130F3A92CFC777488FB134cEw2P" TargetMode="External"/><Relationship Id="rId6" Type="http://schemas.openxmlformats.org/officeDocument/2006/relationships/hyperlink" Target="consultantplus://offline/ref=C081B5C4C6F0AB8F9FBCFFA895A0EFFF9BCE130F3A92CFC777488FB134cEw2P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LibreOffice/25.2.3.2$Linux_X86_64 LibreOffice_project/520$Build-2</Application>
  <AppVersion>15.0000</AppVersion>
  <Pages>8</Pages>
  <Words>1778</Words>
  <Characters>14276</Characters>
  <CharactersWithSpaces>17035</CharactersWithSpaces>
  <Paragraphs>224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2025-09-04T09:19:18Z</cp:lastPrinted>
  <dcterms:modified xsi:type="dcterms:W3CDTF">2026-05-19T11:47:24Z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