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7C" w:rsidRDefault="00F9777C" w:rsidP="00F9777C">
      <w:pPr>
        <w:pStyle w:val="ConsPlusNormal"/>
        <w:jc w:val="right"/>
        <w:outlineLvl w:val="0"/>
      </w:pPr>
      <w:r>
        <w:t>Утвержден</w:t>
      </w:r>
    </w:p>
    <w:p w:rsidR="00F9777C" w:rsidRDefault="00F9777C" w:rsidP="00F9777C">
      <w:pPr>
        <w:pStyle w:val="ConsPlusNormal"/>
        <w:jc w:val="right"/>
      </w:pPr>
      <w:r>
        <w:t>постановлением</w:t>
      </w:r>
    </w:p>
    <w:p w:rsidR="00F9777C" w:rsidRDefault="00F9777C" w:rsidP="00F9777C">
      <w:pPr>
        <w:pStyle w:val="ConsPlusNormal"/>
        <w:jc w:val="right"/>
      </w:pPr>
      <w:r>
        <w:t>Кабинета Министров</w:t>
      </w:r>
    </w:p>
    <w:p w:rsidR="00F9777C" w:rsidRDefault="00F9777C" w:rsidP="00F9777C">
      <w:pPr>
        <w:pStyle w:val="ConsPlusNormal"/>
        <w:jc w:val="right"/>
      </w:pPr>
      <w:r>
        <w:t>Республики Татарстан</w:t>
      </w:r>
    </w:p>
    <w:p w:rsidR="00F9777C" w:rsidRDefault="00F9777C" w:rsidP="00F9777C">
      <w:pPr>
        <w:pStyle w:val="ConsPlusNormal"/>
        <w:jc w:val="right"/>
      </w:pPr>
      <w:r>
        <w:t>от 21 ноября 2017 г. N 893</w:t>
      </w:r>
    </w:p>
    <w:p w:rsidR="00482A20" w:rsidRDefault="00482A20">
      <w:bookmarkStart w:id="0" w:name="_GoBack"/>
      <w:bookmarkEnd w:id="0"/>
    </w:p>
    <w:p w:rsidR="00F9777C" w:rsidRDefault="00F9777C" w:rsidP="00F9777C">
      <w:pPr>
        <w:pStyle w:val="ConsPlusTitle"/>
        <w:jc w:val="center"/>
      </w:pPr>
      <w:r>
        <w:t>ПОРЯДОК</w:t>
      </w:r>
    </w:p>
    <w:p w:rsidR="00F9777C" w:rsidRDefault="00F9777C" w:rsidP="00F9777C">
      <w:pPr>
        <w:pStyle w:val="ConsPlusTitle"/>
        <w:jc w:val="center"/>
      </w:pPr>
      <w:r>
        <w:t>ПРОВЕДЕНИЯ РЕСПУБЛИКАНСКОГО КОНКУРСА "</w:t>
      </w:r>
      <w:proofErr w:type="gramStart"/>
      <w:r>
        <w:t>ЛУЧШИЙ</w:t>
      </w:r>
      <w:proofErr w:type="gramEnd"/>
      <w:r>
        <w:t xml:space="preserve"> ГЛАВА</w:t>
      </w:r>
    </w:p>
    <w:p w:rsidR="00F9777C" w:rsidRDefault="00F9777C" w:rsidP="00F9777C">
      <w:pPr>
        <w:pStyle w:val="ConsPlusTitle"/>
        <w:jc w:val="center"/>
      </w:pPr>
      <w:r>
        <w:t>СЕЛЬСКОГО ПОСЕЛЕНИЯ ПО РАЗВИТИЮ МАЛЫХ ФОРМ ХОЗЯЙСТВОВАНИЯ</w:t>
      </w:r>
    </w:p>
    <w:p w:rsidR="00F9777C" w:rsidRDefault="00F9777C" w:rsidP="00F9777C">
      <w:pPr>
        <w:pStyle w:val="ConsPlusTitle"/>
        <w:jc w:val="center"/>
      </w:pPr>
      <w:r>
        <w:t>В АГРОПРОМЫШЛЕННОМ КОМПЛЕКСЕ РЕСПУБЛИКИ ТАТАРСТАН"</w:t>
      </w:r>
    </w:p>
    <w:p w:rsidR="00F9777C" w:rsidRDefault="00F9777C" w:rsidP="00F9777C">
      <w:pPr>
        <w:pStyle w:val="ConsPlusNormal"/>
        <w:rPr>
          <w:sz w:val="24"/>
          <w:szCs w:val="24"/>
        </w:rPr>
      </w:pPr>
    </w:p>
    <w:p w:rsidR="00F9777C" w:rsidRDefault="00F9777C" w:rsidP="00F9777C">
      <w:pPr>
        <w:pStyle w:val="ConsPlusNormal"/>
        <w:jc w:val="both"/>
      </w:pPr>
    </w:p>
    <w:p w:rsidR="00F9777C" w:rsidRDefault="00F9777C" w:rsidP="00F9777C">
      <w:pPr>
        <w:pStyle w:val="ConsPlusTitle"/>
        <w:jc w:val="center"/>
        <w:outlineLvl w:val="1"/>
      </w:pPr>
      <w:r>
        <w:t>I. Общие положения</w:t>
      </w:r>
    </w:p>
    <w:p w:rsidR="00F9777C" w:rsidRDefault="00F9777C" w:rsidP="00F9777C">
      <w:pPr>
        <w:pStyle w:val="ConsPlusNormal"/>
        <w:jc w:val="both"/>
      </w:pPr>
    </w:p>
    <w:p w:rsidR="00F9777C" w:rsidRDefault="00F9777C" w:rsidP="00F9777C">
      <w:pPr>
        <w:pStyle w:val="ConsPlusNormal"/>
        <w:ind w:firstLine="540"/>
        <w:jc w:val="both"/>
      </w:pPr>
      <w:r>
        <w:t>1.1. Настоящий Порядок определяет механизм проведения республиканского конкурса "Лучший глава сельского поселения по развитию малых форм хозяйствования в агропромышленном комплексе Республики Татарстан".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proofErr w:type="gramStart"/>
      <w:r>
        <w:t xml:space="preserve">Под сельским поселением в настоящем Порядке понимается один или несколько объединенных общей территорией сельских населенных пунктов, в которых местное самоуправление осуществляется населением непосредственно и (или) через выборные и иные органы местного самоуправления в соответствии с Федеральным </w:t>
      </w:r>
      <w:hyperlink r:id="rId5" w:tooltip="Федеральный закон от 06.10.2003 N 131-ФЗ (ред. от 29.12.2020)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Для целей настоящего Порядка к числу малых форм хозяйствования относятся: граждане, ведущие личное подсобное хозяйство, крестьянские (фермерские) хозяйства, индивидуальные предприниматели, ведущие деятельность в сфере сельского хозяйства на территории данного сельского поселения, сельскохозяйственные потребительские кооперативы.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bookmarkStart w:id="1" w:name="Par815"/>
      <w:bookmarkEnd w:id="1"/>
      <w:r>
        <w:t>1.2. Конкурс проводится в целях выявления и поощрения лучших глав сельских поселений, вносящих существенный вклад в развитие малых форм хозяйствования в агропромышленном комплексе Республики Татарстан, повышения имиджа глав сельских поселений и пропаганды передового опыта работы в области местного самоуправления.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1.3. Отбор глав сельских поселений проводится ежегодно на конкурсной основе.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1.4. Организатором конкурсного отбора является Министерство сельского хозяйства и продовольствия Республики Татарстан (далее - Министерство).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1.5. Победителям конкурсного отбора выплачивается вознаграждение.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1.6. Размер вознаграждения составляет 100,0 тыс. рублей на каждого победителя.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Оформление налоговой декларации и перечисление налога на доходы физических лиц с перечисленного вознаграждения осуществляется Министерством.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1.7. Количество получателей вознаграждений - не более 25 в год.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 xml:space="preserve">1.8. Предоставление вознаграждений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как до получателя бюджетных средств, на цели, указанные в </w:t>
      </w:r>
      <w:hyperlink w:anchor="Par815" w:tooltip="1.2. Конкурс проводится в целях выявления и поощрения лучших глав сельских поселений, вносящих существенный вклад в развитие малых форм хозяйствования в агропромышленном комплексе Республики Татарстан, повышения имиджа глав сельских поселений и пропаганды передового опыта работы в области местного самоуправления.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F9777C" w:rsidRDefault="00F9777C" w:rsidP="00F9777C">
      <w:pPr>
        <w:pStyle w:val="ConsPlusNormal"/>
        <w:jc w:val="both"/>
      </w:pPr>
    </w:p>
    <w:p w:rsidR="00F9777C" w:rsidRDefault="00F9777C" w:rsidP="00F9777C">
      <w:pPr>
        <w:pStyle w:val="ConsPlusTitle"/>
        <w:jc w:val="center"/>
        <w:outlineLvl w:val="1"/>
      </w:pPr>
      <w:r>
        <w:t>II. Условия участия в конкурсном отборе</w:t>
      </w:r>
    </w:p>
    <w:p w:rsidR="00F9777C" w:rsidRDefault="00F9777C" w:rsidP="00F9777C">
      <w:pPr>
        <w:pStyle w:val="ConsPlusNormal"/>
        <w:jc w:val="both"/>
      </w:pPr>
    </w:p>
    <w:p w:rsidR="00F9777C" w:rsidRDefault="00F9777C" w:rsidP="00F9777C">
      <w:pPr>
        <w:pStyle w:val="ConsPlusNormal"/>
        <w:ind w:firstLine="540"/>
        <w:jc w:val="both"/>
      </w:pPr>
      <w:r>
        <w:t>2.1. К участию в конкурсе допускаются главы сельских поселений: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имеющие непрерывный стаж работы на должности главы сельского поселения не менее одного года на момент подачи документов на конкурс;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 xml:space="preserve">не имеющие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</w:t>
      </w:r>
      <w:r>
        <w:lastRenderedPageBreak/>
        <w:t>Федерации о налогах и сборах, на дату, не превышающую 15 рабочих дней до даты представления заявок на участие в конкурсном отборе;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не имеющие снижения условного поголовья скота в личных подсобных хозяйствах в текущем отчетном периоде по сравнению с предыдущим годом (за полный календарный год).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2.2. Повторное участие глав сельских поселений, победивших в конкурсном отборе, допускается не ранее чем через три года.</w:t>
      </w:r>
    </w:p>
    <w:p w:rsidR="00F9777C" w:rsidRDefault="00F9777C" w:rsidP="00F9777C">
      <w:pPr>
        <w:pStyle w:val="ConsPlusNormal"/>
        <w:jc w:val="both"/>
      </w:pPr>
    </w:p>
    <w:p w:rsidR="00F9777C" w:rsidRDefault="00F9777C" w:rsidP="00F9777C">
      <w:pPr>
        <w:pStyle w:val="ConsPlusTitle"/>
        <w:jc w:val="center"/>
        <w:outlineLvl w:val="1"/>
      </w:pPr>
      <w:r>
        <w:t>III. Порядок формирования и деятельности</w:t>
      </w:r>
    </w:p>
    <w:p w:rsidR="00F9777C" w:rsidRDefault="00F9777C" w:rsidP="00F9777C">
      <w:pPr>
        <w:pStyle w:val="ConsPlusTitle"/>
        <w:jc w:val="center"/>
      </w:pPr>
      <w:r>
        <w:t>конкурсной комиссии</w:t>
      </w:r>
    </w:p>
    <w:p w:rsidR="00F9777C" w:rsidRDefault="00F9777C" w:rsidP="00F9777C">
      <w:pPr>
        <w:pStyle w:val="ConsPlusNormal"/>
        <w:jc w:val="both"/>
      </w:pPr>
    </w:p>
    <w:p w:rsidR="00F9777C" w:rsidRDefault="00F9777C" w:rsidP="00F9777C">
      <w:pPr>
        <w:pStyle w:val="ConsPlusNormal"/>
        <w:ind w:firstLine="540"/>
        <w:jc w:val="both"/>
      </w:pPr>
      <w:r>
        <w:t>3.1. Анализ и оценка документов, представленных в Министерство, проводится конкурсной комиссией, состав которой утверждается Министерством. Конкурсная комиссия формируется из числа руководящего состава Министерства, руководителей организаций агропромышленного комплекса и руководителей общественных организаций (по согласованию).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3.2. Конкурсная комиссия состоит из председателя, заместителя председателя, секретаря и членов конкурсной комиссии.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Членами конкурсной комиссии не могут быть лица, лично заинтересованные в результатах конкурсного отбора.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3.3. Председатель конкурсной комиссии: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организует деятельность конкурсной комиссии в соответствии с его задачами;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определяет место, время проведения и повестку дня заседаний конкурсной комиссии.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3.4. Заместитель председателя конкурсной комиссии в случаях отсутствия председателя конкурсной комиссии и по его поручению проводит заседания конкурсной комиссии.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 xml:space="preserve">3.5. Секретарь конкурсной комиссии </w:t>
      </w:r>
      <w:proofErr w:type="gramStart"/>
      <w:r>
        <w:t>формирует перечень вопросов для рассмотрения на заседаниях и осуществляет</w:t>
      </w:r>
      <w:proofErr w:type="gramEnd"/>
      <w:r>
        <w:t xml:space="preserve"> оформление протоколов заседаний.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3.6. Члены конкурсной комиссии: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проверяют соответствие глав сельских поселений и представленных ими документов требованиям настоящего Порядка;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по представленным заявкам глав сельских поселений формируют листы рейтинговых оценок, проставляют количество баллов;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осуществляют общий подсчет количества баллов с занесением в листы рейтинговых оценок.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3.7. Конкурсная комиссия в своей деятельности руководствуется настоящим Порядком.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3.8. Основными задачами конкурсной комиссии являются: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 xml:space="preserve">анализ </w:t>
      </w:r>
      <w:proofErr w:type="gramStart"/>
      <w:r>
        <w:t>результатов комплексной оценки эффективности деятельности глав сельских поселений</w:t>
      </w:r>
      <w:proofErr w:type="gramEnd"/>
      <w:r>
        <w:t>;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подведение итогов и определение победителей конкурса.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3.9. Работа конкурсной комиссии осуществляется в форме заседаний. Заседание считается правомочным, если на нем присутствуют более половины от общего числа членов конкурсной комиссии.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 xml:space="preserve">3.10. Решения конкурсной комиссии принимаются путем подсчета количества баллов по сформированным комиссией листам рейтинговых оценок глав сельских поселений от наибольшего к </w:t>
      </w:r>
      <w:proofErr w:type="gramStart"/>
      <w:r>
        <w:t>наименьшему</w:t>
      </w:r>
      <w:proofErr w:type="gramEnd"/>
      <w:r>
        <w:t>. По итогам подсчета формируется перечень лучших глав сельских поселений (не более 25), набравших максимальное количество баллов (далее - победители), который утверждается протоколом заседания конкурсной комиссии.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 xml:space="preserve">При наличии нескольких претендентов, получивших равное количество итоговых баллов, </w:t>
      </w:r>
      <w:r>
        <w:lastRenderedPageBreak/>
        <w:t>вознаграждение предоставляется претенденту, заявка которого имеет более ранний срок регистрации в журнале регистрации заявок.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3.11. Решение конкурсной комиссии оформляется протоколом заседания.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3.12. Протокол заседания конкурсной комиссии подписывается председателем или его заместителем, секретарем и членами конкурсной комиссии, присутствующими на заседании, в пятидневный срок, исчисляемый в рабочих днях, со дня проведения заседания.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 xml:space="preserve">После подписания протокола заседания Министерство принимает решение о </w:t>
      </w:r>
      <w:proofErr w:type="gramStart"/>
      <w:r>
        <w:t>предоставлении</w:t>
      </w:r>
      <w:proofErr w:type="gramEnd"/>
      <w:r>
        <w:t xml:space="preserve"> вознаграждений либо об отказе в предоставлении вознаграждений, в течение пяти рабочих дней издает приказ об утверждении результатов конкурсного отбора.</w:t>
      </w:r>
    </w:p>
    <w:p w:rsidR="00F9777C" w:rsidRDefault="00F9777C" w:rsidP="00F9777C">
      <w:pPr>
        <w:pStyle w:val="ConsPlusNormal"/>
        <w:jc w:val="both"/>
      </w:pPr>
    </w:p>
    <w:p w:rsidR="00F9777C" w:rsidRDefault="00F9777C" w:rsidP="00F9777C">
      <w:pPr>
        <w:pStyle w:val="ConsPlusTitle"/>
        <w:jc w:val="center"/>
        <w:outlineLvl w:val="1"/>
      </w:pPr>
      <w:r>
        <w:t>IV. Порядок проведения конкурсного отбора и предоставления</w:t>
      </w:r>
    </w:p>
    <w:p w:rsidR="00F9777C" w:rsidRDefault="00F9777C" w:rsidP="00F9777C">
      <w:pPr>
        <w:pStyle w:val="ConsPlusTitle"/>
        <w:jc w:val="center"/>
      </w:pPr>
      <w:r>
        <w:t>вознаграждений</w:t>
      </w:r>
    </w:p>
    <w:p w:rsidR="00F9777C" w:rsidRDefault="00F9777C" w:rsidP="00F9777C">
      <w:pPr>
        <w:pStyle w:val="ConsPlusNormal"/>
        <w:jc w:val="both"/>
      </w:pPr>
    </w:p>
    <w:p w:rsidR="00F9777C" w:rsidRDefault="00F9777C" w:rsidP="00F9777C">
      <w:pPr>
        <w:pStyle w:val="ConsPlusNormal"/>
        <w:ind w:firstLine="540"/>
        <w:jc w:val="both"/>
      </w:pPr>
      <w:r>
        <w:t xml:space="preserve">4.1. Информация о </w:t>
      </w:r>
      <w:proofErr w:type="gramStart"/>
      <w:r>
        <w:t>сроках</w:t>
      </w:r>
      <w:proofErr w:type="gramEnd"/>
      <w:r>
        <w:t>, условиях проведения и об итогах конкурса размещается на официальном сайте Министерства в информационно-телекоммуникационной сети "Интернет" в составе государственной информационной системы Республики Татарстан "Официальный портал Республики Татарстан" в разделе "Гранты фермерам, сельхозкооперативам и субсидии ЛПХ" (далее - официальный сайт Министерства).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 xml:space="preserve">4.2. Главы сельских поселений в течение 15 дней после размещения информации о конкурсе подают документы в Министерство в соответствии с </w:t>
      </w:r>
      <w:hyperlink w:anchor="Par864" w:tooltip="4.4. Для участия в конкурсном отборе главы сельских поселений подают следующие документы:" w:history="1">
        <w:r>
          <w:rPr>
            <w:color w:val="0000FF"/>
          </w:rPr>
          <w:t>пунктом 4.4</w:t>
        </w:r>
      </w:hyperlink>
      <w:r>
        <w:t xml:space="preserve"> настоящего Порядка.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4.3. Глава сельского поселения может подать только одну заявку и несет ответственность за достоверность представляемых документов. По итогам проведения конкурса документы не возвращаются.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bookmarkStart w:id="2" w:name="Par864"/>
      <w:bookmarkEnd w:id="2"/>
      <w:r>
        <w:t>4.4. Для участия в конкурсном отборе главы сельских поселений подают следующие документы: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bookmarkStart w:id="3" w:name="Par865"/>
      <w:bookmarkEnd w:id="3"/>
      <w:r>
        <w:t>4.4.1. Заявку на участие в конкурсе по форме, утвержденной приказом Министерства;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4.4.2. Копию паспорта гражданина Российской Федерации - главы сельского поселения;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4.4.3. Копию идентификационного номера налогоплательщика - главы сельского поселения;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bookmarkStart w:id="4" w:name="Par868"/>
      <w:bookmarkEnd w:id="4"/>
      <w:r>
        <w:t>4.4.4. Копию решения Совета депутатов сельского поселения об избрании главы сельского поселения - главы администрации сельского поселения;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 xml:space="preserve">4.4.5. Информацию о поголовье скота у граждан, ведущих личное подсобное хозяйство, на основании </w:t>
      </w:r>
      <w:proofErr w:type="gramStart"/>
      <w:r>
        <w:t>которой</w:t>
      </w:r>
      <w:proofErr w:type="gramEnd"/>
      <w:r>
        <w:t xml:space="preserve"> сформирован официальный статистический отчет за два предыдущих года и на последнюю отчетную дату;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4.4.6. Информационную карту участника конкурса за два предыдущих полных года и на отчетный квартал текущего года, заверенную исполнительным комитетом муниципального района Республики Татарстан, по форме, утвержденной приказом Министерства;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bookmarkStart w:id="5" w:name="Par871"/>
      <w:bookmarkEnd w:id="5"/>
      <w:r>
        <w:t>4.4.7. Согласие на обработку персональных данных по форме, утвержденной приказом Министерства;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4.4.8. По собственной инициативе справку налогового органа,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В случае если указанный документ не представлен по собственной инициативе, Министерство запрашивает ее в порядке межведомственного информационного взаимодействия.</w:t>
      </w:r>
    </w:p>
    <w:p w:rsidR="00F9777C" w:rsidRDefault="00F9777C" w:rsidP="00F977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" w:tooltip="Постановление КМ РТ от 30.12.2020 N 1247 &quot;О внесении изменений в постановление Кабинета Министров Республики Татарстан от 21.11.2017 N 893 &quot;О мерах государственной поддержки кадрового обеспечения агропромышленного комплекса за счет средств бюджета Республики Татарстан&quot;{КонсультантПлюс}" w:history="1">
        <w:r>
          <w:rPr>
            <w:color w:val="0000FF"/>
          </w:rPr>
          <w:t>Постановления</w:t>
        </w:r>
      </w:hyperlink>
      <w:r>
        <w:t xml:space="preserve"> КМ РТ от 30.12.2020 N 1247)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4.5. Ответственность за достоверность сведений и подлинность представленных документов возлагается на главу сельского поселения.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 xml:space="preserve">Документы, указанные в </w:t>
      </w:r>
      <w:hyperlink w:anchor="Par865" w:tooltip="4.4.1. Заявку на участие в конкурсе по форме, утвержденной приказом Министерства;" w:history="1">
        <w:r>
          <w:rPr>
            <w:color w:val="0000FF"/>
          </w:rPr>
          <w:t>пунктах 4.4.1</w:t>
        </w:r>
      </w:hyperlink>
      <w:r>
        <w:t xml:space="preserve">, </w:t>
      </w:r>
      <w:hyperlink w:anchor="Par868" w:tooltip="4.4.4. Копию решения Совета депутатов сельского поселения об избрании главы сельского поселения - главы администрации сельского поселения;" w:history="1">
        <w:r>
          <w:rPr>
            <w:color w:val="0000FF"/>
          </w:rPr>
          <w:t>4.4.4</w:t>
        </w:r>
      </w:hyperlink>
      <w:r>
        <w:t xml:space="preserve"> - </w:t>
      </w:r>
      <w:hyperlink w:anchor="Par871" w:tooltip="4.4.7. Согласие на обработку персональных данных по форме, утвержденной приказом Министерства;" w:history="1">
        <w:r>
          <w:rPr>
            <w:color w:val="0000FF"/>
          </w:rPr>
          <w:t>4.4.7</w:t>
        </w:r>
      </w:hyperlink>
      <w:r>
        <w:t xml:space="preserve"> настоящего Порядка, должны быть </w:t>
      </w:r>
      <w:proofErr w:type="gramStart"/>
      <w:r>
        <w:t>подписаны главой сельского поселения и заверены</w:t>
      </w:r>
      <w:proofErr w:type="gramEnd"/>
      <w:r>
        <w:t xml:space="preserve"> печатью исполнительного комитета сельского </w:t>
      </w:r>
      <w:r>
        <w:lastRenderedPageBreak/>
        <w:t>поселения. Подчистки и исправления не допускаются, за исключением исправлений, скрепленных печатью и заверенных подписью главы сельского поселения.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 xml:space="preserve">4.6. Документы регистрируются в день поступления с указанием времени и даты в журнале регистрации заявок, который нумеруется, </w:t>
      </w:r>
      <w:proofErr w:type="gramStart"/>
      <w:r>
        <w:t>прошнуровывается и скрепляется</w:t>
      </w:r>
      <w:proofErr w:type="gramEnd"/>
      <w:r>
        <w:t xml:space="preserve"> печатью Министерства.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 xml:space="preserve">4.7. Документы представляются в Министерство в бумажном виде, сформированные в отдельную канцелярскую папку в последовательности согласно </w:t>
      </w:r>
      <w:hyperlink w:anchor="Par864" w:tooltip="4.4. Для участия в конкурсном отборе главы сельских поселений подают следующие документы:" w:history="1">
        <w:r>
          <w:rPr>
            <w:color w:val="0000FF"/>
          </w:rPr>
          <w:t>пункту 4.4</w:t>
        </w:r>
      </w:hyperlink>
      <w:r>
        <w:t xml:space="preserve"> настоящего Порядка.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Все расходы по подготовке конкурсной заявки несет заявитель.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 xml:space="preserve">4.8. Комиссия </w:t>
      </w:r>
      <w:proofErr w:type="gramStart"/>
      <w:r>
        <w:t>рассматривает представленные документы участников конкурса и подводит</w:t>
      </w:r>
      <w:proofErr w:type="gramEnd"/>
      <w:r>
        <w:t xml:space="preserve"> итоги в срок не более 10 рабочих дней со дня окончания приема заявок.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4.9. Основаниями для отказа главам сельских поселений в участии в конкурсном отборе являются: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представление неполного комплекта документов или их несоответствие требованиям настоящего Порядка;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недостоверность представленной заявителем информации;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несоответствие заявителя требованиям и условиям настоящего Порядка;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истечение срока приема конкурсных заявок.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4.10. Конкурсный отбор осуществляется по следующим критериям:</w:t>
      </w:r>
    </w:p>
    <w:p w:rsidR="00F9777C" w:rsidRDefault="00F9777C" w:rsidP="00F977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99"/>
        <w:gridCol w:w="1928"/>
        <w:gridCol w:w="1020"/>
      </w:tblGrid>
      <w:tr w:rsidR="00F9777C" w:rsidTr="005F6B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F9777C" w:rsidTr="005F6B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4</w:t>
            </w:r>
          </w:p>
        </w:tc>
      </w:tr>
      <w:tr w:rsidR="00F9777C" w:rsidTr="005F6B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  <w:r>
              <w:t>Стаж работы на должности главы сельского поселения (полных лет согласно копии решения Совета депутатов сельского поселения об избрании главы сельского поселения - главы администрации сельского поселения)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до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1</w:t>
            </w:r>
          </w:p>
        </w:tc>
      </w:tr>
      <w:tr w:rsidR="00F9777C" w:rsidTr="005F6B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от 3 до 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3</w:t>
            </w:r>
          </w:p>
        </w:tc>
      </w:tr>
      <w:tr w:rsidR="00F9777C" w:rsidTr="005F6B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свыше 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5</w:t>
            </w:r>
          </w:p>
        </w:tc>
      </w:tr>
      <w:tr w:rsidR="00F9777C" w:rsidTr="005F6B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  <w:proofErr w:type="gramStart"/>
            <w:r>
              <w:t xml:space="preserve">Налоговые и неналоговые доходы сельского поселения на 1 жителя, рублей (сумма налоговых и неналоговых доходов сельского поселения за последний отчетный период согласно данным финансового органа муниципального образования по форме N 0503317 "Отчет об использовании консолидированного бюджета по сельским поселениям" код строки 010/численность населения сельского поселения согласно данным из электронной </w:t>
            </w:r>
            <w:proofErr w:type="spellStart"/>
            <w:r>
              <w:t>похозяйственной</w:t>
            </w:r>
            <w:proofErr w:type="spellEnd"/>
            <w:r>
              <w:t xml:space="preserve"> книги за соответствующий отчетный период)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до 1 000,0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1</w:t>
            </w:r>
          </w:p>
        </w:tc>
      </w:tr>
      <w:tr w:rsidR="00F9777C" w:rsidTr="005F6B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от 1 001,0</w:t>
            </w:r>
          </w:p>
          <w:p w:rsidR="00F9777C" w:rsidRDefault="00F9777C" w:rsidP="005F6B40">
            <w:pPr>
              <w:pStyle w:val="ConsPlusNormal"/>
              <w:jc w:val="center"/>
            </w:pPr>
            <w:r>
              <w:t>до 2 000,0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3</w:t>
            </w:r>
          </w:p>
        </w:tc>
      </w:tr>
      <w:tr w:rsidR="00F9777C" w:rsidTr="005F6B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свыше 2 001,0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5</w:t>
            </w:r>
          </w:p>
        </w:tc>
      </w:tr>
      <w:tr w:rsidR="00F9777C" w:rsidTr="005F6B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  <w:r>
              <w:t>Процент освоения средств самообложения за текущий год (сумма средств самообложения использованной (столбец 8)/сумма средств самообложения поступившей (сумма столбцов 5 и 7) за соответствующий отчетный период согласно данным финансового органа муниципального образования по форме N 00046 "Отчет по межбюджетным трансфертам с учетом самообложения граждан")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до 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1</w:t>
            </w:r>
          </w:p>
        </w:tc>
      </w:tr>
      <w:tr w:rsidR="00F9777C" w:rsidTr="005F6B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от 81 до 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3</w:t>
            </w:r>
          </w:p>
        </w:tc>
      </w:tr>
      <w:tr w:rsidR="00F9777C" w:rsidTr="005F6B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свыше 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5</w:t>
            </w:r>
          </w:p>
        </w:tc>
      </w:tr>
      <w:tr w:rsidR="00F9777C" w:rsidTr="005F6B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  <w:r>
              <w:t xml:space="preserve">Процент заполняемости данными электронных </w:t>
            </w:r>
            <w:proofErr w:type="spellStart"/>
            <w:r>
              <w:t>похозяйственных</w:t>
            </w:r>
            <w:proofErr w:type="spellEnd"/>
            <w:r>
              <w:t xml:space="preserve"> книг на отчетную квартальную дату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менее 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0</w:t>
            </w:r>
          </w:p>
        </w:tc>
      </w:tr>
      <w:tr w:rsidR="00F9777C" w:rsidTr="005F6B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от 71 до 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1</w:t>
            </w:r>
          </w:p>
        </w:tc>
      </w:tr>
      <w:tr w:rsidR="00F9777C" w:rsidTr="005F6B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от 81 до 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3</w:t>
            </w:r>
          </w:p>
        </w:tc>
      </w:tr>
      <w:tr w:rsidR="00F9777C" w:rsidTr="005F6B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выше 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5</w:t>
            </w:r>
          </w:p>
        </w:tc>
      </w:tr>
      <w:tr w:rsidR="00F9777C" w:rsidTr="005F6B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  <w:r>
              <w:t xml:space="preserve">Количество условного поголовья скота, содержащегося у граждан, ведущих личное подсобное хозяйство, на 100 дворов </w:t>
            </w:r>
            <w:hyperlink w:anchor="Par964" w:tooltip="&lt;*&gt; При расчете значения показателя применяются следующие коэффициенты перевода скота и птицы в условные головы: коровы - 1,0; молодняк крупного рогатого скота - 0,52; свиньи - 0,25; овцы и козы - 0,12; лошади - 0,76; птица - 0,023; пчелосемьи - 0,2. Расчет условного поголовья производится самостоятельно членами конкурсной комиссии по данным электронной похозяйственной книги из раздела &quot;скот&quot;." w:history="1">
              <w:r>
                <w:rPr>
                  <w:color w:val="0000FF"/>
                </w:rPr>
                <w:t>&lt;*&gt;</w:t>
              </w:r>
            </w:hyperlink>
            <w:r>
              <w:t xml:space="preserve"> (согласно данным электронной </w:t>
            </w:r>
            <w:proofErr w:type="spellStart"/>
            <w:r>
              <w:t>похозяйственной</w:t>
            </w:r>
            <w:proofErr w:type="spellEnd"/>
            <w:r>
              <w:t xml:space="preserve"> книги за полный календарный год), условных голов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до 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1</w:t>
            </w:r>
          </w:p>
        </w:tc>
      </w:tr>
      <w:tr w:rsidR="00F9777C" w:rsidTr="005F6B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от 71 до 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3</w:t>
            </w:r>
          </w:p>
        </w:tc>
      </w:tr>
      <w:tr w:rsidR="00F9777C" w:rsidTr="005F6B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свыше 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5</w:t>
            </w:r>
          </w:p>
        </w:tc>
      </w:tr>
      <w:tr w:rsidR="00F9777C" w:rsidTr="005F6B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  <w:r>
              <w:t xml:space="preserve">Прирост условного поголовья скота, содержащегося у граждан, ведущих личное подсобное хозяйство, по сравнению с предыдущим календарным годом </w:t>
            </w:r>
            <w:hyperlink w:anchor="Par964" w:tooltip="&lt;*&gt; При расчете значения показателя применяются следующие коэффициенты перевода скота и птицы в условные головы: коровы - 1,0; молодняк крупного рогатого скота - 0,52; свиньи - 0,25; овцы и козы - 0,12; лошади - 0,76; птица - 0,023; пчелосемьи - 0,2. Расчет условного поголовья производится самостоятельно членами конкурсной комиссии по данным электронной похозяйственной книги из раздела &quot;скот&quot;." w:history="1">
              <w:r>
                <w:rPr>
                  <w:color w:val="0000FF"/>
                </w:rPr>
                <w:t>&lt;*&gt;</w:t>
              </w:r>
            </w:hyperlink>
            <w:r>
              <w:t xml:space="preserve"> (согласно данным электронной </w:t>
            </w:r>
            <w:proofErr w:type="spellStart"/>
            <w:r>
              <w:t>похозяйственной</w:t>
            </w:r>
            <w:proofErr w:type="spellEnd"/>
            <w:r>
              <w:t xml:space="preserve"> книги за полный календарный год), процентов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1</w:t>
            </w:r>
          </w:p>
        </w:tc>
      </w:tr>
      <w:tr w:rsidR="00F9777C" w:rsidTr="005F6B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от 6 до 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3</w:t>
            </w:r>
          </w:p>
        </w:tc>
      </w:tr>
      <w:tr w:rsidR="00F9777C" w:rsidTr="005F6B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свыше 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5</w:t>
            </w:r>
          </w:p>
        </w:tc>
      </w:tr>
      <w:tr w:rsidR="00F9777C" w:rsidTr="005F6B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  <w:r>
              <w:t>Количество малых и средних предприятий и индивидуальных предпринимателей, осуществляющих деятельность на территории сельского поселения (по официальным данным сайта Федеральной налоговой службы России https://rmsp.nalog.ru на дату размещения информации об объявлении конкурса), единиц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1</w:t>
            </w:r>
          </w:p>
        </w:tc>
      </w:tr>
      <w:tr w:rsidR="00F9777C" w:rsidTr="005F6B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от 11 до 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3</w:t>
            </w:r>
          </w:p>
        </w:tc>
      </w:tr>
      <w:tr w:rsidR="00F9777C" w:rsidTr="005F6B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свыше 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5</w:t>
            </w:r>
          </w:p>
        </w:tc>
      </w:tr>
      <w:tr w:rsidR="00F9777C" w:rsidTr="005F6B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  <w:r>
              <w:t>Количество жителей сельского поселения, зарегистрированных членами сельскохозяйственного потребительского кооператива, человек (согласно копии протокола собрания от сельскохозяйственного потребительского кооператива за прошлый год и текущий год)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1</w:t>
            </w:r>
          </w:p>
        </w:tc>
      </w:tr>
      <w:tr w:rsidR="00F9777C" w:rsidTr="005F6B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от 11 до 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3</w:t>
            </w:r>
          </w:p>
        </w:tc>
      </w:tr>
      <w:tr w:rsidR="00F9777C" w:rsidTr="005F6B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свыше 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7C" w:rsidRDefault="00F9777C" w:rsidP="005F6B40">
            <w:pPr>
              <w:pStyle w:val="ConsPlusNormal"/>
              <w:jc w:val="center"/>
            </w:pPr>
            <w:r>
              <w:t>5</w:t>
            </w:r>
          </w:p>
        </w:tc>
      </w:tr>
    </w:tbl>
    <w:p w:rsidR="00F9777C" w:rsidRDefault="00F9777C" w:rsidP="00F9777C">
      <w:pPr>
        <w:pStyle w:val="ConsPlusNormal"/>
        <w:jc w:val="both"/>
      </w:pPr>
    </w:p>
    <w:p w:rsidR="00F9777C" w:rsidRDefault="00F9777C" w:rsidP="00F9777C">
      <w:pPr>
        <w:pStyle w:val="ConsPlusNormal"/>
        <w:ind w:firstLine="540"/>
        <w:jc w:val="both"/>
      </w:pPr>
      <w:r>
        <w:t>--------------------------------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bookmarkStart w:id="6" w:name="Par964"/>
      <w:bookmarkEnd w:id="6"/>
      <w:r>
        <w:t xml:space="preserve">&lt;*&gt; При расчете значения показателя применяются следующие коэффициенты перевода скота и птицы в условные головы: коровы - 1,0; молодняк крупного рогатого скота - 0,52; свиньи - 0,25; овцы и козы - 0,12; лошади - 0,76; птица - 0,023; пчелосемьи - 0,2. Расчет условного поголовья производится самостоятельно членами конкурсной комиссии по данным электронной </w:t>
      </w:r>
      <w:proofErr w:type="spellStart"/>
      <w:r>
        <w:t>похозяйственной</w:t>
      </w:r>
      <w:proofErr w:type="spellEnd"/>
      <w:r>
        <w:t xml:space="preserve"> книги из раздела "скот".</w:t>
      </w:r>
    </w:p>
    <w:p w:rsidR="00F9777C" w:rsidRDefault="00F9777C" w:rsidP="00F9777C">
      <w:pPr>
        <w:pStyle w:val="ConsPlusNormal"/>
        <w:jc w:val="both"/>
      </w:pPr>
    </w:p>
    <w:p w:rsidR="00F9777C" w:rsidRDefault="00F9777C" w:rsidP="00F9777C">
      <w:pPr>
        <w:pStyle w:val="ConsPlusNormal"/>
        <w:ind w:firstLine="540"/>
        <w:jc w:val="both"/>
      </w:pPr>
      <w:r>
        <w:t>4.11. По итогам рассмотрения заявок формируются листы рейтинговых оценок.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>4.12. Министерство в течение двух рабочих дней со дня утверждения приказа о победителях уведомляет победителей конкурса об этом посредством электронной связи, а также размещает список победителей конкурса на официальном сайте Министерства.</w:t>
      </w:r>
    </w:p>
    <w:p w:rsidR="00F9777C" w:rsidRDefault="00F9777C" w:rsidP="00F9777C">
      <w:pPr>
        <w:pStyle w:val="ConsPlusNormal"/>
        <w:spacing w:before="200"/>
        <w:ind w:firstLine="540"/>
        <w:jc w:val="both"/>
      </w:pPr>
      <w:r>
        <w:t xml:space="preserve">4.13. Министерство </w:t>
      </w:r>
      <w:proofErr w:type="gramStart"/>
      <w:r>
        <w:t>является главным распорядителем средств бюджета Республики Татарстан и осуществляет</w:t>
      </w:r>
      <w:proofErr w:type="gramEnd"/>
      <w:r>
        <w:t xml:space="preserve"> перечисление денежных средств в 10-дневный срок, исчисляемый в рабочих днях, со дня издания приказа о предоставлении вознаграждений со своего лицевого счета, открытого в Министерстве финансов Республики Татарстан, на банковские счета получателей вознаграждений, открытые в кредитных организациях.</w:t>
      </w:r>
    </w:p>
    <w:p w:rsidR="00F9777C" w:rsidRDefault="00F9777C" w:rsidP="00F9777C">
      <w:pPr>
        <w:pStyle w:val="ConsPlusNormal"/>
        <w:jc w:val="both"/>
      </w:pPr>
    </w:p>
    <w:p w:rsidR="00F9777C" w:rsidRDefault="00F9777C" w:rsidP="00F9777C">
      <w:pPr>
        <w:pStyle w:val="ConsPlusTitle"/>
        <w:jc w:val="center"/>
        <w:outlineLvl w:val="1"/>
      </w:pPr>
      <w:r>
        <w:t>V. Порядок возврата вознаграждений</w:t>
      </w:r>
    </w:p>
    <w:p w:rsidR="00F9777C" w:rsidRDefault="00F9777C" w:rsidP="00F9777C">
      <w:pPr>
        <w:pStyle w:val="ConsPlusNormal"/>
        <w:jc w:val="both"/>
      </w:pPr>
    </w:p>
    <w:p w:rsidR="00F9777C" w:rsidRDefault="00F9777C" w:rsidP="00F9777C">
      <w:pPr>
        <w:pStyle w:val="ConsPlusNormal"/>
        <w:ind w:firstLine="540"/>
        <w:jc w:val="both"/>
      </w:pPr>
      <w:r>
        <w:t>5.1. Предоставленные вознаграждения подлежат возврату в доход бюджета Республики Татарстан в соответствии с бюджетным законодательством в 60-дневный срок, исчисляемый в рабочих днях, со дня получения соответствующего требования от Министерства в случае выявления фактов нарушения порядка и условий предоставления вознаграждений, установленных настоящим Порядком, представления недостоверных сведений и документов на конкурс.</w:t>
      </w:r>
    </w:p>
    <w:p w:rsidR="00F9777C" w:rsidRDefault="00F9777C"/>
    <w:sectPr w:rsidR="00F97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08"/>
    <w:rsid w:val="00482A20"/>
    <w:rsid w:val="00AF2C08"/>
    <w:rsid w:val="00F9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97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97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0579814E5A2A38D1E3E984E8562B8CF21978A464C004723379CEEF3C2E6254377E233109DB2E63DCD526DB204413A9E84A78318481680006DE4E5EU9B0G" TargetMode="External"/><Relationship Id="rId5" Type="http://schemas.openxmlformats.org/officeDocument/2006/relationships/hyperlink" Target="consultantplus://offline/ref=E80579814E5A2A38D1E3F789FE3A7687F2172EA960C40C266F2DC8B8637E6401653E7D684A9A3D62D8CB24DC20U4B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2534</Words>
  <Characters>14450</Characters>
  <Application>Microsoft Office Word</Application>
  <DocSecurity>0</DocSecurity>
  <Lines>120</Lines>
  <Paragraphs>33</Paragraphs>
  <ScaleCrop>false</ScaleCrop>
  <Company/>
  <LinksUpToDate>false</LinksUpToDate>
  <CharactersWithSpaces>16951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MFHMolokin</dc:creator>
  <cp:keywords/>
  <dc:description/>
  <cp:lastModifiedBy>MFHMolokin</cp:lastModifiedBy>
  <cp:revision>2</cp:revision>
  <dcterms:created xsi:type="dcterms:W3CDTF">2021-04-07T05:06:00Z</dcterms:created>
  <dcterms:modified xsi:type="dcterms:W3CDTF">2021-04-07T05:08:00Z</dcterms:modified>
</cp:coreProperties>
</file>