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72" w:rsidRDefault="00875772" w:rsidP="00875772">
      <w:pPr>
        <w:pStyle w:val="ConsPlusNormal"/>
        <w:jc w:val="right"/>
        <w:outlineLvl w:val="0"/>
      </w:pPr>
      <w:r>
        <w:t>Утвержден</w:t>
      </w:r>
    </w:p>
    <w:p w:rsidR="00875772" w:rsidRDefault="00875772" w:rsidP="00875772">
      <w:pPr>
        <w:pStyle w:val="ConsPlusNormal"/>
        <w:jc w:val="right"/>
      </w:pPr>
      <w:r>
        <w:t>постановлением</w:t>
      </w:r>
    </w:p>
    <w:p w:rsidR="00875772" w:rsidRDefault="00875772" w:rsidP="00875772">
      <w:pPr>
        <w:pStyle w:val="ConsPlusNormal"/>
        <w:jc w:val="right"/>
      </w:pPr>
      <w:r>
        <w:t>Кабинета Министров</w:t>
      </w:r>
    </w:p>
    <w:p w:rsidR="00875772" w:rsidRDefault="00875772" w:rsidP="00875772">
      <w:pPr>
        <w:pStyle w:val="ConsPlusNormal"/>
        <w:jc w:val="right"/>
      </w:pPr>
      <w:r>
        <w:t>Республики Татарстан</w:t>
      </w:r>
    </w:p>
    <w:p w:rsidR="00875772" w:rsidRDefault="00875772" w:rsidP="00875772">
      <w:pPr>
        <w:pStyle w:val="ConsPlusNormal"/>
        <w:jc w:val="right"/>
      </w:pPr>
      <w:r>
        <w:t>от 21 ноября 2017 г. N 893</w:t>
      </w:r>
    </w:p>
    <w:p w:rsidR="00875772" w:rsidRDefault="00875772" w:rsidP="00875772">
      <w:pPr>
        <w:pStyle w:val="ConsPlusNormal"/>
        <w:jc w:val="right"/>
      </w:pPr>
    </w:p>
    <w:p w:rsidR="00875772" w:rsidRDefault="00875772" w:rsidP="00875772">
      <w:pPr>
        <w:pStyle w:val="ConsPlusNormal"/>
        <w:jc w:val="right"/>
      </w:pPr>
      <w:bookmarkStart w:id="0" w:name="_GoBack"/>
      <w:bookmarkEnd w:id="0"/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Title"/>
        <w:jc w:val="center"/>
      </w:pPr>
      <w:r>
        <w:t>ПОРЯДОК</w:t>
      </w:r>
    </w:p>
    <w:p w:rsidR="00875772" w:rsidRDefault="00875772" w:rsidP="00875772">
      <w:pPr>
        <w:pStyle w:val="ConsPlusTitle"/>
        <w:jc w:val="center"/>
      </w:pPr>
      <w:r>
        <w:t>ПРОВЕДЕНИЯ РЕСПУБЛИКАНСКОГО КОНКУРСА "</w:t>
      </w:r>
      <w:proofErr w:type="gramStart"/>
      <w:r>
        <w:t>ЛУЧШИЙ</w:t>
      </w:r>
      <w:proofErr w:type="gramEnd"/>
      <w:r>
        <w:t xml:space="preserve"> ГЛАВА</w:t>
      </w:r>
    </w:p>
    <w:p w:rsidR="00875772" w:rsidRDefault="00875772" w:rsidP="00875772">
      <w:pPr>
        <w:pStyle w:val="ConsPlusTitle"/>
        <w:jc w:val="center"/>
      </w:pPr>
      <w:r>
        <w:t>КРЕСТЬЯНСКОГО (ФЕРМЕРСКОГО) ХОЗЯЙСТВА РЕСПУБЛИКИ ТАТАРСТАН"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Title"/>
        <w:jc w:val="center"/>
        <w:outlineLvl w:val="1"/>
      </w:pPr>
      <w:r>
        <w:t>I. Общие положения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>1.1. Настоящий Порядок определяет механизм проведения республиканского конкурса "Лучший глава крестьянского (фермерского) хозяйства Республики Татарстан".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1" w:name="Par431"/>
      <w:bookmarkEnd w:id="1"/>
      <w:r>
        <w:t>1.2. Конкурс проводится в целях отбора глав крестьянских (фермерских) хозяйств (далее - глава КФХ), добившихся высоких показателей в сельскохозяйственной деятельности, поощрения лучших из них и распространения положительного опыта развития фермерского движения в Республике Татарстан.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1.3. Отбор глав КФХ проводится ежегодно на конкурсной основе.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1.4. Организатором конкурсного отбора является Министерство сельского хозяйства и продовольствия Республики Татарстан (далее - Министерство).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1.5. Победителям конкурсного отбора выплачивается вознаграждение.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1.6. Размер вознаграждения составляет 100,0 тыс. рублей на каждого победителя.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Оформление налоговой декларации и перечисление налога на доходы физических лиц с перечисленного вознаграждения осуществляется Министерством.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1.7. Количество вознаграждений - не более 40 в год.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1.8. Предоставление вознаграждений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средств, на цели, указанные в </w:t>
      </w:r>
      <w:hyperlink w:anchor="Par431" w:tooltip="1.2. Конкурс проводится в целях отбора глав крестьянских (фермерских) хозяйств (далее - глава КФХ), добившихся высоких показателей в сельскохозяйственной деятельности, поощрения лучших из них и распространения положительного опыта развития фермерского движения в Республике Татарстан.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Title"/>
        <w:jc w:val="center"/>
        <w:outlineLvl w:val="1"/>
      </w:pPr>
      <w:r>
        <w:t>II. Условия участия в конкурсном отборе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>2.1. К участию в конкурсе допускаются главы КФХ: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срок </w:t>
      </w:r>
      <w:proofErr w:type="gramStart"/>
      <w:r>
        <w:t>деятельности</w:t>
      </w:r>
      <w:proofErr w:type="gramEnd"/>
      <w:r>
        <w:t xml:space="preserve"> которых в качестве главы на дату подачи заявки на конкурс составляет не менее 24 месяцев с момента регистрации;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являющиеся гражданами Российской Федерации.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2.2. КФХ на дату, не превышающую 15 рабочих дней до даты представления заявок на участие в конкурсном отборе, должен соответствовать следующим условиям: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не находится в процессе ликвидации, в отношении КФХ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КФХ имеет статистическую отчетность о производственной деятельности за предыдущие два календарных года;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у КФХ, имеющих основной вид деятельности разведение и выращивание скота, не зафиксировано снижение условного поголовья сельскохозяйственных животных за предыдущие два календарных года;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у КФХ, имеющих основной вид деятельности выращивание сельскохозяйственных культур, не зафиксировано снижение посевных площадей за предыдущие два календарных года.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2.3. Повторное участие глав КФХ, победивших в конкурсном отборе, допускается только через три года.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Title"/>
        <w:jc w:val="center"/>
        <w:outlineLvl w:val="1"/>
      </w:pPr>
      <w:r>
        <w:t>III. Порядок формирования и деятельности</w:t>
      </w:r>
    </w:p>
    <w:p w:rsidR="00875772" w:rsidRDefault="00875772" w:rsidP="00875772">
      <w:pPr>
        <w:pStyle w:val="ConsPlusTitle"/>
        <w:jc w:val="center"/>
      </w:pPr>
      <w:r>
        <w:t>конкурсной комиссии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>3.1. Анализ и оценка документов, представленных в Министерство, проводится конкурсной комиссией, состав которой утверждается приказом Министерства. Конкурсная комиссия формируется из числа руководящего состава Министерства, руководителей организаций агропромышленного комплекса и руководителей общественных организаций (по согласованию).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3.2. Конкурсная комиссия состоит из председателя, заместителя председателя, секретаря и членов конкурсной комиссии.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Членами конкурсной комиссии не могут быть лица, лично заинтересованные в результатах конкурсного отбора.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3.3. Председатель конкурсной комиссии: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организует деятельность конкурсной комиссии в соответствии с его задачами;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определяет место, время проведения и повестку дня заседаний конкурсной комиссии.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3.4. Заместитель председателя конкурсной комиссии в случаях отсутствия председателя конкурсной комиссии и по его поручению проводит заседания конкурсной комиссии.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3.5. Секретарь конкурсной комиссии </w:t>
      </w:r>
      <w:proofErr w:type="gramStart"/>
      <w:r>
        <w:t>формирует перечень вопросов для рассмотрения на заседаниях и осуществляет</w:t>
      </w:r>
      <w:proofErr w:type="gramEnd"/>
      <w:r>
        <w:t xml:space="preserve"> оформление протоколов заседаний.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3.6. Члены конкурсной комиссии: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проверяют соответствие глав КФХ и представленных ими документов требованиям настоящего Порядка;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по представленным заявкам глав КФХ формируют листы рейтинговых оценок, проставляют количество баллов;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осуществляют общий подсчет количества баллов с занесением в листы рейтинговых оценок.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3.7. Конкурсная комиссия в своей деятельности руководствуется настоящим Порядком.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3.8. Основными задачами конкурсной комиссии являются: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анализ результатов комплексной оценки эффективности деятельности КФХ;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подведение итогов и определение победителей конкурса.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3.9. Работа конкурсной комиссии осуществляется в форме заседаний. Заседание считается правомочным, если на нем присутствуют более половины от общего числа членов конкурсной комиссии.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3.10. Решения конкурсной комиссии принимаются путем подсчета количества баллов по </w:t>
      </w:r>
      <w:r>
        <w:lastRenderedPageBreak/>
        <w:t xml:space="preserve">сформированным комиссией листам рейтинговых оценок глав КФХ от наибольшего к </w:t>
      </w:r>
      <w:proofErr w:type="gramStart"/>
      <w:r>
        <w:t>наименьшему</w:t>
      </w:r>
      <w:proofErr w:type="gramEnd"/>
      <w:r>
        <w:t>. По итогам подсчета формируется перечень лучших глав КФХ (не более 40), набравших максимальное количество баллов (далее - победители), который утверждается протоколом заседания конкурсной комиссии.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При наличии нескольких претендентов, получивших равное количество итоговых баллов, вознаграждение предоставляется претенденту, заявка которого имеет более ранний срок регистрации в журнале регистрации заявок.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3.11. Решение конкурсной комиссии оформляется протоколом заседания.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3.12. Протокол заседания конкурсной комиссии подписывается председателем или его заместителем, секретарем и членами конкурсной комиссии, присутствующими на заседании, в пятидневный срок, исчисляемый в рабочих днях, со дня проведения заседания.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После подписания протокола заседания Министерство принимает решение о </w:t>
      </w:r>
      <w:proofErr w:type="gramStart"/>
      <w:r>
        <w:t>предоставлении</w:t>
      </w:r>
      <w:proofErr w:type="gramEnd"/>
      <w:r>
        <w:t xml:space="preserve"> вознаграждений либо об отказе в предоставлении вознаграждений, в течение пяти рабочих дней издает приказ об утверждении результатов конкурсного отбора и направляет его в управления сельского хозяйства и продовольствия Министерства в муниципальных районах Республики Татарстан.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Title"/>
        <w:jc w:val="center"/>
        <w:outlineLvl w:val="1"/>
      </w:pPr>
      <w:r>
        <w:t>IV. Порядок проведения конкурсного отбора и предоставления</w:t>
      </w:r>
    </w:p>
    <w:p w:rsidR="00875772" w:rsidRDefault="00875772" w:rsidP="00875772">
      <w:pPr>
        <w:pStyle w:val="ConsPlusTitle"/>
        <w:jc w:val="center"/>
      </w:pPr>
      <w:r>
        <w:t>вознаграждений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 xml:space="preserve">4.1. Информация о </w:t>
      </w:r>
      <w:proofErr w:type="gramStart"/>
      <w:r>
        <w:t>сроках</w:t>
      </w:r>
      <w:proofErr w:type="gramEnd"/>
      <w:r>
        <w:t>, условиях проведения и об итогах конкурса размещается на официальном сайте Министерства в информационно-телекоммуникационной сети "Интернет" в составе государственной информационной системы Республики Татарстан "Официальный портал Республики Татарстан" в разделе "Гранты фермерам, сельхозкооперативам и субсидии ЛПХ" (далее - официальный сайт Министерства).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4.2. Главы КФХ в течение 15 календарных дней после размещения информации о конкурсе подают документы в Министерство в соответствии с </w:t>
      </w:r>
      <w:hyperlink w:anchor="Par488" w:tooltip="4.4. Для участия в конкурсном отборе главы КФХ подают следующие документы:" w:history="1">
        <w:r>
          <w:rPr>
            <w:color w:val="0000FF"/>
          </w:rPr>
          <w:t>пунктом 4.4</w:t>
        </w:r>
      </w:hyperlink>
      <w:r>
        <w:t xml:space="preserve"> настоящего Порядка.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При подаче документов главы КФХ могут представить дополнительные документы о деятельности (грамоты, сертификаты, статьи из газет, рекомендации). Дополнительно представленные документы подлежат включению в общий пакет документов.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4.3. Глава КФХ может подать только одну заявку и несет ответственность за достоверность представляемых документов. По итогам проведения конкурса документы не возвращаются.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2" w:name="Par488"/>
      <w:bookmarkEnd w:id="2"/>
      <w:r>
        <w:t>4.4. Для участия в конкурсном отборе главы КФХ подают следующие документы: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3" w:name="Par489"/>
      <w:bookmarkEnd w:id="3"/>
      <w:r>
        <w:t>4.4.1. Заявку на участие в конкурсе по форме, утвержденной приказом Министерства;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4.4.2. Копию паспорта гражданина Российской Федерации - главы КФХ;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4.4.3. Копию идентификационного номера налогоплательщика - главы КФХ;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4" w:name="Par492"/>
      <w:bookmarkEnd w:id="4"/>
      <w:r>
        <w:t xml:space="preserve">4.4.4. Информацию о </w:t>
      </w:r>
      <w:proofErr w:type="gramStart"/>
      <w:r>
        <w:t>сборе</w:t>
      </w:r>
      <w:proofErr w:type="gramEnd"/>
      <w:r>
        <w:t xml:space="preserve"> урожая сельскохозяйственных культур и (или) о производстве продукции животноводства, на основании которой сформирован официальный статистический отчет за два предыдущих года и на последнюю отчетную дату;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4.4.5. </w:t>
      </w:r>
      <w:hyperlink r:id="rId5" w:tooltip="Приказ ФНС РФ от 29.03.2007 N ММ-3-25/174@ &quot;Об утверждении формы Сведений о среднесписочной численности работников за предшествующий календарный год&quot; (Зарегистрировано в Минюсте РФ 24.04.2007 N 9320)------------ Утратил силу или отменен{КонсультантПлюс}" w:history="1">
        <w:r>
          <w:rPr>
            <w:color w:val="0000FF"/>
          </w:rPr>
          <w:t>Справку</w:t>
        </w:r>
      </w:hyperlink>
      <w:r>
        <w:t xml:space="preserve"> КФХ о численности работников по форме КНД 1110018 согласно приказу Федеральной налоговой службы от 29 марта 2007 г. N ММ-3-25/174@ "Об утверждении формы Сведений о среднесписочной численности работников за предшествующий календарный год";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4.4.6. Справку КФХ о </w:t>
      </w:r>
      <w:proofErr w:type="gramStart"/>
      <w:r>
        <w:t>наличии</w:t>
      </w:r>
      <w:proofErr w:type="gramEnd"/>
      <w:r>
        <w:t xml:space="preserve"> производственных помещений, техники, оборудования и поголовья сельскохозяйственных животных по форме, утвержденной приказом Министерства;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5" w:name="Par495"/>
      <w:bookmarkEnd w:id="5"/>
      <w:r>
        <w:t>4.4.7. Согласие на обработку персональных данных по форме, утвержденной приказом Министерства;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4.4.8. Выписку из Единого государственного реестра недвижимости о наличии объектов недвижимости и (или) договора аренды земельного участка, зарегистрированного в установленном законодательством порядке, выданную не ранее 12 месяцев до срока подачи документов на </w:t>
      </w:r>
      <w:r>
        <w:lastRenderedPageBreak/>
        <w:t>конкурс;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6" w:name="Par497"/>
      <w:bookmarkEnd w:id="6"/>
      <w:r>
        <w:t>4.4.9. Копию ежемесячного персонифицированного отчета (форма СЗВ-М), представленного в Пенсионный фонд Российской Федерации на последнюю отчетную дату, с отметкой фонда о принятии отчета;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4.4.10. </w:t>
      </w:r>
      <w:proofErr w:type="gramStart"/>
      <w:r>
        <w:t>По собственной инициативе справку налогового органа, подтверждающую отсутствие у главы КФХ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выписку из Единого государственного реестра индивидуальных предпринимателей, полученную не более чем за три месяца до дня подачи конкурсной заявки.</w:t>
      </w:r>
      <w:proofErr w:type="gramEnd"/>
      <w:r>
        <w:t xml:space="preserve"> В случае если указанные документы не представлены главой КФХ по собственной инициативе, Министерство запрашивает их в порядке межведомственного информационного взаимодействия.</w:t>
      </w:r>
    </w:p>
    <w:p w:rsidR="00875772" w:rsidRDefault="00875772" w:rsidP="00875772">
      <w:pPr>
        <w:pStyle w:val="ConsPlusNormal"/>
        <w:jc w:val="both"/>
      </w:pPr>
      <w:r>
        <w:t xml:space="preserve">(в ред. </w:t>
      </w:r>
      <w:hyperlink r:id="rId6" w:tooltip="Постановление КМ РТ от 30.12.2020 N 1247 &quot;О внесении изменений в постановление Кабинета Министров Республики Татарстан от 21.11.2017 N 893 &quot;О мерах государственной поддержки кадрового обеспечения агропромышленного комплекса за счет средств бюджета Республики Татарстан&quot;{КонсультантПлюс}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30.12.2020 N 1247)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4.5. Ответственность за достоверность сведений и подлинность представленных документов возлагается на главу КФХ.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Документы, указанные в </w:t>
      </w:r>
      <w:hyperlink w:anchor="Par489" w:tooltip="4.4.1. Заявку на участие в конкурсе по форме, утвержденной приказом Министерства;" w:history="1">
        <w:r>
          <w:rPr>
            <w:color w:val="0000FF"/>
          </w:rPr>
          <w:t>пунктах 4.4.1</w:t>
        </w:r>
      </w:hyperlink>
      <w:r>
        <w:t xml:space="preserve">, </w:t>
      </w:r>
      <w:hyperlink w:anchor="Par492" w:tooltip="4.4.4. Информацию о сборе урожая сельскохозяйственных культур и (или) о производстве продукции животноводства, на основании которой сформирован официальный статистический отчет за два предыдущих года и на последнюю отчетную дату;" w:history="1">
        <w:r>
          <w:rPr>
            <w:color w:val="0000FF"/>
          </w:rPr>
          <w:t>4.4.4</w:t>
        </w:r>
      </w:hyperlink>
      <w:r>
        <w:t xml:space="preserve"> - </w:t>
      </w:r>
      <w:hyperlink w:anchor="Par495" w:tooltip="4.4.7. Согласие на обработку персональных данных по форме, утвержденной приказом Министерства;" w:history="1">
        <w:r>
          <w:rPr>
            <w:color w:val="0000FF"/>
          </w:rPr>
          <w:t>4.4.7</w:t>
        </w:r>
      </w:hyperlink>
      <w:r>
        <w:t xml:space="preserve">, </w:t>
      </w:r>
      <w:hyperlink w:anchor="Par497" w:tooltip="4.4.9. Копию ежемесячного персонифицированного отчета (форма СЗВ-М), представленного в Пенсионный фонд Российской Федерации на последнюю отчетную дату, с отметкой фонда о принятии отчета;" w:history="1">
        <w:r>
          <w:rPr>
            <w:color w:val="0000FF"/>
          </w:rPr>
          <w:t>4.4.9</w:t>
        </w:r>
      </w:hyperlink>
      <w:r>
        <w:t xml:space="preserve"> настоящего Порядка, должны быть </w:t>
      </w:r>
      <w:proofErr w:type="gramStart"/>
      <w:r>
        <w:t>подписаны главой КФХ и заверены</w:t>
      </w:r>
      <w:proofErr w:type="gramEnd"/>
      <w:r>
        <w:t xml:space="preserve"> печатью главы КФХ (при наличии). Подчистки и исправления не допускаются, за исключением исправлений, скрепленных печатью (при наличии) и заверенных подписью уполномоченного лица (для юридических лиц) или собственноручно заверенных главой КФХ.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4.6. Документы регистрируются в день поступления с указанием даты в журнале регистрации заявок, который нумеруется, </w:t>
      </w:r>
      <w:proofErr w:type="gramStart"/>
      <w:r>
        <w:t>прошнуровывается и скрепляется</w:t>
      </w:r>
      <w:proofErr w:type="gramEnd"/>
      <w:r>
        <w:t xml:space="preserve"> печатью Министерства.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4.7. Документы представляются в Министерство в бумажном виде, сформированные в отдельную канцелярскую папку в последовательности согласно </w:t>
      </w:r>
      <w:hyperlink w:anchor="Par488" w:tooltip="4.4. Для участия в конкурсном отборе главы КФХ подают следующие документы:" w:history="1">
        <w:r>
          <w:rPr>
            <w:color w:val="0000FF"/>
          </w:rPr>
          <w:t>пункту 4.4</w:t>
        </w:r>
      </w:hyperlink>
      <w:r>
        <w:t xml:space="preserve"> настоящего Порядка.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Все расходы по подготовке конкурсной заявки несет заявитель.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4.8. Комиссия </w:t>
      </w:r>
      <w:proofErr w:type="gramStart"/>
      <w:r>
        <w:t>рассматривает представленные документы участников конкурса и подводит</w:t>
      </w:r>
      <w:proofErr w:type="gramEnd"/>
      <w:r>
        <w:t xml:space="preserve"> итоги в срок не более 10 рабочих дней со дня окончания приема заявок.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4.9. Основаниями для отказа главам КФХ в участии в конкурсном отборе являются: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представление неполного комплекта документов или их несоответствие требованиям настоящего Порядка;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недостоверность представленной заявителем информации;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несоответствие заявителя требованиям и условиям настоящего Порядка;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истечение срока приема конкурсных заявок.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4.10. Конкурсный отбор осуществляется по следующим критериям:</w:t>
      </w:r>
    </w:p>
    <w:p w:rsidR="00875772" w:rsidRDefault="00875772" w:rsidP="008757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86"/>
        <w:gridCol w:w="1985"/>
        <w:gridCol w:w="1134"/>
      </w:tblGrid>
      <w:tr w:rsidR="00875772" w:rsidTr="005F6B4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875772" w:rsidTr="005F6B4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4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>Срок регистрации главы КФХ в государственном реестре индивидуальных предпринимателей, полных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 xml:space="preserve">Наличие поголовья скота и птицы, условных голов за последний отчетный период на дату размещения информации об объявлении конкурса </w:t>
            </w:r>
            <w:hyperlink w:anchor="Par579" w:tooltip="&lt;*&gt; При расчете значения показателя применяются следующие коэффициенты перевода скота и птицы в условные головы: коровы - 1,0; молодняк крупного рогатого скота - 0,52; свиньи - 0,25; овцы и козы - 0,12; лошади - 0,76; птица - 0,023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11 до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свыше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>Количество работников (кроме главы КФХ) за предыдущий отчетный год,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6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>Наличие в собственности у главы КФХ сельскохозяйственной самоходной техники (по копиям технических паспортов),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1 до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4 до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2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6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 xml:space="preserve">Наличие у главы КФХ зарегистрированных земельных участков сельскохозяйственного назначения, гектаров, из выписки из Единого государственного реестра недвижимости </w:t>
            </w:r>
            <w:hyperlink w:anchor="Par580" w:tooltip="&lt;**&gt; Балл оценивается по преимущественному количеству гектаров соответствующего права. В случае одинакового количества гектаров ставится максимальный балл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в собственности, безвозмездном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в аренде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>Площадь земельного участка сельскохозяйственного назначения, гектаров, из выписки из Единого государственного реестра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10,1 до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50,1 до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от 100,1 до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8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10</w:t>
            </w:r>
          </w:p>
        </w:tc>
      </w:tr>
      <w:tr w:rsidR="00875772" w:rsidTr="005F6B4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  <w:r>
              <w:t>Членство в сельскохозяйственном потребительском кооперативе (копия протокола собрания от сельскохозяйственного потребительского кооператива)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875772" w:rsidTr="005F6B4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72" w:rsidRDefault="00875772" w:rsidP="005F6B40">
            <w:pPr>
              <w:pStyle w:val="ConsPlusNormal"/>
              <w:jc w:val="center"/>
            </w:pPr>
            <w:r>
              <w:t>0</w:t>
            </w:r>
          </w:p>
        </w:tc>
      </w:tr>
    </w:tbl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>--------------------------------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7" w:name="Par579"/>
      <w:bookmarkEnd w:id="7"/>
      <w:r>
        <w:t>&lt;*&gt; При расчете значения показателя применяются следующие коэффициенты перевода скота и птицы в условные головы: коровы - 1,0; молодняк крупного рогатого скота - 0,52; свиньи - 0,25; овцы и козы - 0,12; лошади - 0,76; птица - 0,023.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bookmarkStart w:id="8" w:name="Par580"/>
      <w:bookmarkEnd w:id="8"/>
      <w:r>
        <w:t>&lt;**&gt; Балл оценивается по преимущественному количеству гектаров соответствующего права. В случае одинакового количества гектаров ставится максимальный балл.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>4.11. По итогам рассмотрения заявок формируются листы рейтинговых оценок.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>4.12. Министерство в течение двух рабочих дней со дня утверждения приказа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Министерства.</w:t>
      </w:r>
    </w:p>
    <w:p w:rsidR="00875772" w:rsidRDefault="00875772" w:rsidP="00875772">
      <w:pPr>
        <w:pStyle w:val="ConsPlusNormal"/>
        <w:spacing w:before="200"/>
        <w:ind w:firstLine="540"/>
        <w:jc w:val="both"/>
      </w:pPr>
      <w:r>
        <w:t xml:space="preserve">4.13. Министерство </w:t>
      </w:r>
      <w:proofErr w:type="gramStart"/>
      <w:r>
        <w:t>является главным распорядителем средств бюджета Республики Татарстан и осуществляет</w:t>
      </w:r>
      <w:proofErr w:type="gramEnd"/>
      <w:r>
        <w:t xml:space="preserve"> перечисление денежных средств в 10-дневный срок, исчисляемый в рабочих днях, со дня издания приказа о предоставлении вознаграждений со своего лицевого счета, открытого в Министерстве финансов Республики Татарстан, на банковские счета получателей вознаграждений, открытые в кредитных организациях.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Title"/>
        <w:jc w:val="center"/>
        <w:outlineLvl w:val="1"/>
      </w:pPr>
      <w:r>
        <w:t>V. Порядок возврата вознаграждений</w:t>
      </w:r>
    </w:p>
    <w:p w:rsidR="00875772" w:rsidRDefault="00875772" w:rsidP="00875772">
      <w:pPr>
        <w:pStyle w:val="ConsPlusNormal"/>
        <w:jc w:val="both"/>
      </w:pPr>
    </w:p>
    <w:p w:rsidR="00875772" w:rsidRDefault="00875772" w:rsidP="00875772">
      <w:pPr>
        <w:pStyle w:val="ConsPlusNormal"/>
        <w:ind w:firstLine="540"/>
        <w:jc w:val="both"/>
      </w:pPr>
      <w:r>
        <w:t>5.1. Предоставленные вознаграждения подлежат возврату в доход бюджета Республики Татарстан в соответствии с бюджетным законодательством в 60-дневный срок, исчисляемый в рабочих днях, со дня получения соответствующего требования от Министерства в случае выявления фактов нарушения порядка и условий предоставления вознаграждений, установленных настоящим Порядком, представления недостоверных сведений и документов на конкурс.</w:t>
      </w:r>
    </w:p>
    <w:p w:rsidR="00482A20" w:rsidRDefault="00482A20"/>
    <w:sectPr w:rsidR="0048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24"/>
    <w:rsid w:val="00482A20"/>
    <w:rsid w:val="005E5024"/>
    <w:rsid w:val="008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0579814E5A2A38D1E3E984E8562B8CF21978A464C004723379CEEF3C2E6254377E233109DB2E63DCD526DA2A4413A9E84A78318481680006DE4E5EU9B0G" TargetMode="External"/><Relationship Id="rId5" Type="http://schemas.openxmlformats.org/officeDocument/2006/relationships/hyperlink" Target="consultantplus://offline/ref=E80579814E5A2A38D1E3F789FE3A7687F7152EAC66CE512C6774C4BA64713B16707729654A9F2267D7817798774247FDB21F712F839F6AU0B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2469</Words>
  <Characters>14076</Characters>
  <Application>Microsoft Office Word</Application>
  <DocSecurity>0</DocSecurity>
  <Lines>117</Lines>
  <Paragraphs>33</Paragraphs>
  <ScaleCrop>false</ScaleCrop>
  <Company/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MFHMolokin</dc:creator>
  <cp:keywords/>
  <dc:description/>
  <cp:lastModifiedBy>MFHMolokin</cp:lastModifiedBy>
  <cp:revision>2</cp:revision>
  <dcterms:created xsi:type="dcterms:W3CDTF">2021-04-07T05:08:00Z</dcterms:created>
  <dcterms:modified xsi:type="dcterms:W3CDTF">2021-04-07T05:12:00Z</dcterms:modified>
</cp:coreProperties>
</file>