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303030"/>
          <w:kern w:val="36"/>
          <w:sz w:val="32"/>
          <w:szCs w:val="32"/>
          <w:lang w:eastAsia="ru-RU"/>
        </w:rPr>
      </w:pPr>
      <w:bookmarkStart w:id="0" w:name="_GoBack"/>
      <w:r w:rsidRPr="00EE77F8">
        <w:rPr>
          <w:rFonts w:ascii="Times New Roman" w:eastAsia="Times New Roman" w:hAnsi="Times New Roman" w:cs="Times New Roman"/>
          <w:b/>
          <w:color w:val="303030"/>
          <w:kern w:val="36"/>
          <w:sz w:val="32"/>
          <w:szCs w:val="32"/>
          <w:lang w:eastAsia="ru-RU"/>
        </w:rPr>
        <w:t>В Высокогорском районе прошла встреча представителей Минсельхозпрода РТ и аграрных вузов с выпускниками школ</w:t>
      </w:r>
    </w:p>
    <w:bookmarkEnd w:id="0"/>
    <w:p w:rsid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 конце минувшей недели состоялась встреча учащихся выпускных классов Выс</w:t>
      </w: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</w:t>
      </w: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когорского района с руководителями района, представителями Минсельхозпрода РТ, преподавателями аграрных высших учебных заведений республики. Встреча была организована с целью </w:t>
      </w:r>
      <w:proofErr w:type="gram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ознакомить</w:t>
      </w:r>
      <w:proofErr w:type="gram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школьников с востребованными на селе профессиями.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gram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Во встрече приняли участие глава Высокогорского муниципального района Рустам </w:t>
      </w:r>
      <w:proofErr w:type="spell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Калимуллин</w:t>
      </w:r>
      <w:proofErr w:type="spell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начальник отдела науки, образования и инновационных технологий Министерства сельского хозяйства и продовольствия РТ Наиль </w:t>
      </w:r>
      <w:proofErr w:type="spell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Хамидуллин</w:t>
      </w:r>
      <w:proofErr w:type="spell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доцент Казанского государственного аграрного университета, кандидат сельскохозяйственных наук Шамиль </w:t>
      </w:r>
      <w:proofErr w:type="spell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Шайхразиев</w:t>
      </w:r>
      <w:proofErr w:type="spell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профессор Казанской государственной академии ветеринарной медицины (КГАВМ), доктор биологических наук </w:t>
      </w:r>
      <w:proofErr w:type="spell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Элада</w:t>
      </w:r>
      <w:proofErr w:type="spell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proofErr w:type="spell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Папуниди</w:t>
      </w:r>
      <w:proofErr w:type="spell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доцент КГАВМ Людмила Гайсина, начальник районного управления сельского хозяйства </w:t>
      </w:r>
      <w:proofErr w:type="spell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Рахимзян</w:t>
      </w:r>
      <w:proofErr w:type="spell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Каримов, начальник районного</w:t>
      </w:r>
      <w:proofErr w:type="gram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отдела образования </w:t>
      </w:r>
      <w:proofErr w:type="spell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Рамиль</w:t>
      </w:r>
      <w:proofErr w:type="spell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proofErr w:type="spell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Гаязов</w:t>
      </w:r>
      <w:proofErr w:type="spell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а также руководители и специалисты </w:t>
      </w:r>
      <w:proofErr w:type="gram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крупных</w:t>
      </w:r>
      <w:proofErr w:type="gram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агропредприятий республики.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 выступлениях было обращено внимание учащихся школ на то, насколько привл</w:t>
      </w: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е</w:t>
      </w: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кательными становятся в последние годы сельскохозяйственные профессии, что сделано и делается в районе для привлечения молодых специалистов, были озвучены сведения о перспективах развития агропромышленного комплекса республики.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Стоит отметить, что учащиеся выпускных классов, принявшие участие во встрече, - это потенциальные студенты аграрных вузов. В настоящее время в КГАУ обучаются 78 студентов из Высокогорского района, в КГАВМ – 33 студента.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Как было отмечено, Министерство сельского </w:t>
      </w:r>
      <w:proofErr w:type="gram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хозяйства</w:t>
      </w:r>
      <w:proofErr w:type="gram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и продовольствия РТ разр</w:t>
      </w: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а</w:t>
      </w: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ботало меры государственной поддержки специалистов на селе.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Студентам во время обучения предусмотрены различные стипендии: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* целевое </w:t>
      </w:r>
      <w:proofErr w:type="gram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обучение по</w:t>
      </w:r>
      <w:proofErr w:type="gram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ученическим договорам с выплатой стипендии не менее 10000 руб. в месяц;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* именные стипендии министра успешным студентам: 50 – для вузов (2000 руб. в месяц), 50 - для </w:t>
      </w:r>
      <w:proofErr w:type="spell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ссузов</w:t>
      </w:r>
      <w:proofErr w:type="spell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(1000 руб. в месяц);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* оплата производственной практики.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Выпускникам после трудоустройства на сельхозпредприятиях предусмотрены: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* выплата подъемных – 100000 руб. и ежемесячных доплат к основной заработной плате и ежемесячные доплаты – 5000 руб. в течение одного года для выпускников вузов; 50000 руб. и 5000 руб. соответственно – для выпускников </w:t>
      </w:r>
      <w:proofErr w:type="spell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ссузов</w:t>
      </w:r>
      <w:proofErr w:type="spell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;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* обеспечение жильем (арендное жилье).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Работающим специалистам </w:t>
      </w:r>
      <w:proofErr w:type="gram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предусмотрены</w:t>
      </w:r>
      <w:proofErr w:type="gram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: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* 200 грантов по 100000 руб. для лучших специалистов АПК;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* возможность открытия своего бизнеса на селе, субсидирование создания ферме</w:t>
      </w: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</w:t>
      </w: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ских хозяйств, семейных ферм (от 1,5 до 5 млн. руб.);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* </w:t>
      </w:r>
      <w:proofErr w:type="gramStart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обучение по повышению</w:t>
      </w:r>
      <w:proofErr w:type="gramEnd"/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квалификации за счет бюджета РТ.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Обеспеченность профильными специалистами главного звена в сельском хозяйстве в республике такова: агрономы – 86 %, зоотехники – 84%, ветврачи – 88%, инженеры – 89%, экономисты – 91%.</w:t>
      </w:r>
    </w:p>
    <w:p w:rsidR="00EE77F8" w:rsidRPr="00EE77F8" w:rsidRDefault="00EE77F8" w:rsidP="00E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E77F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Обеспеченность по рабочим профессиям: животноводы - 90 %, механизаторы - 86% (то есть 24,7 тыс. и 13,1 тыс. человек соответственно).</w:t>
      </w:r>
    </w:p>
    <w:p w:rsidR="00005526" w:rsidRPr="00EE77F8" w:rsidRDefault="00005526" w:rsidP="00EE7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05526" w:rsidRPr="00EE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8D"/>
    <w:rsid w:val="00005526"/>
    <w:rsid w:val="0013178D"/>
    <w:rsid w:val="00E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9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2015-03-04T11:55:00Z</dcterms:created>
  <dcterms:modified xsi:type="dcterms:W3CDTF">2015-03-04T11:57:00Z</dcterms:modified>
</cp:coreProperties>
</file>