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36" w:rsidRPr="004A469F" w:rsidRDefault="00DD4B36" w:rsidP="00DD4B36">
      <w:pPr>
        <w:spacing w:before="195" w:after="225" w:line="240" w:lineRule="auto"/>
        <w:ind w:lef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4A469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Спрос на алтайских племенных лошадей вырос в четыре раза.</w:t>
      </w:r>
    </w:p>
    <w:bookmarkEnd w:id="0"/>
    <w:p w:rsidR="00DD4B36" w:rsidRPr="004A469F" w:rsidRDefault="00DD4B36" w:rsidP="00DD4B36">
      <w:p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2014 год племенные хозяйства региона реализовали 278 голов лошадей за пределы края. В сравнении с 2013 годом показатель возрос в четыре раза, сообщают в управлении края по сельскому хозяйству.</w:t>
      </w:r>
    </w:p>
    <w:p w:rsidR="00DD4B36" w:rsidRDefault="00DD4B36" w:rsidP="00DD4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Лошадей </w:t>
      </w:r>
      <w:proofErr w:type="spellStart"/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новоалтайской</w:t>
      </w:r>
      <w:proofErr w:type="spellEnd"/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породы в крае купили коневоды из Омской, Новосибирской областей и Республики Алтай. Племенных орловских рысаков приобрели новосибирцы, москвичи, а также представители Хакасии, Татарстана и ближнего зарубежья – Казахстана. Лошадей ганноверской породы в прошлом году из Алтайского края увезли красноярцы и новосибирцы.</w:t>
      </w:r>
    </w:p>
    <w:p w:rsidR="00DD4B36" w:rsidRDefault="00DD4B36" w:rsidP="007462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62BC" w:rsidRPr="007462BC" w:rsidRDefault="007462BC" w:rsidP="007462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462BC">
        <w:rPr>
          <w:rFonts w:ascii="Times New Roman" w:hAnsi="Times New Roman" w:cs="Times New Roman"/>
          <w:b/>
          <w:sz w:val="36"/>
          <w:szCs w:val="36"/>
        </w:rPr>
        <w:t>Новоалтайская</w:t>
      </w:r>
      <w:proofErr w:type="spellEnd"/>
      <w:r w:rsidRPr="007462BC">
        <w:rPr>
          <w:rFonts w:ascii="Times New Roman" w:hAnsi="Times New Roman" w:cs="Times New Roman"/>
          <w:b/>
          <w:sz w:val="36"/>
          <w:szCs w:val="36"/>
        </w:rPr>
        <w:t xml:space="preserve"> порода лошадей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F6BBB14" wp14:editId="32F4B839">
            <wp:simplePos x="0" y="0"/>
            <wp:positionH relativeFrom="column">
              <wp:posOffset>3765550</wp:posOffset>
            </wp:positionH>
            <wp:positionV relativeFrom="paragraph">
              <wp:posOffset>52705</wp:posOffset>
            </wp:positionV>
            <wp:extent cx="2506980" cy="1666875"/>
            <wp:effectExtent l="0" t="0" r="7620" b="9525"/>
            <wp:wrapTight wrapText="bothSides">
              <wp:wrapPolygon edited="0">
                <wp:start x="0" y="0"/>
                <wp:lineTo x="0" y="21477"/>
                <wp:lineTo x="21502" y="21477"/>
                <wp:lineTo x="21502" y="0"/>
                <wp:lineTo x="0" y="0"/>
              </wp:wrapPolygon>
            </wp:wrapTight>
            <wp:docPr id="2" name="Рисунок 2" descr="C:\Users\IKS3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S3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2BC">
        <w:rPr>
          <w:rFonts w:ascii="Times New Roman" w:hAnsi="Times New Roman" w:cs="Times New Roman"/>
          <w:sz w:val="24"/>
          <w:szCs w:val="24"/>
        </w:rPr>
        <w:t>Основной целью создания продуктивного мясного коневодства является удовлетворение потребности населения в высококачественных мясопродуктах при наиболее полном использовании деш</w:t>
      </w:r>
      <w:r>
        <w:rPr>
          <w:rFonts w:ascii="Times New Roman" w:hAnsi="Times New Roman" w:cs="Times New Roman"/>
          <w:sz w:val="24"/>
          <w:szCs w:val="24"/>
        </w:rPr>
        <w:t>евых природных кормовых угодий.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 xml:space="preserve">Работа над выведением 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Новоалтайской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 xml:space="preserve"> породы лошадей мясного направления продуктивности велась в течение 20 лет в хозяйствах Алтайского края (ОПХ «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Новоталицкое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>», АОЗТ «Сибирь», АОЗТ «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Бащелак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 w:rsidRPr="007462B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462BC">
        <w:rPr>
          <w:rFonts w:ascii="Times New Roman" w:hAnsi="Times New Roman" w:cs="Times New Roman"/>
          <w:sz w:val="24"/>
          <w:szCs w:val="24"/>
        </w:rPr>
        <w:t xml:space="preserve"> «Горное») и Республики Алтай.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3DE0BBA" wp14:editId="1874B258">
            <wp:simplePos x="0" y="0"/>
            <wp:positionH relativeFrom="column">
              <wp:posOffset>3768090</wp:posOffset>
            </wp:positionH>
            <wp:positionV relativeFrom="paragraph">
              <wp:posOffset>28575</wp:posOffset>
            </wp:positionV>
            <wp:extent cx="25050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18" y="21477"/>
                <wp:lineTo x="21518" y="0"/>
                <wp:lineTo x="0" y="0"/>
              </wp:wrapPolygon>
            </wp:wrapTight>
            <wp:docPr id="3" name="Рисунок 3" descr="C:\Users\IKS3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S3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2BC">
        <w:rPr>
          <w:rFonts w:ascii="Times New Roman" w:hAnsi="Times New Roman" w:cs="Times New Roman"/>
          <w:sz w:val="24"/>
          <w:szCs w:val="24"/>
        </w:rPr>
        <w:t>Исходными формами для выведения породы послужили улучшенные лошади алтайской породы и заводские тяжеловозные породы: литовская, советская и русская.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 xml:space="preserve">Селекция лошадей 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Новоалтайской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 xml:space="preserve"> породы при круглогодичном содержании на пастбище позволила создать животных, приспособленных к разнообразным условиям содержания, с крепкой конституцией, хорошим здоровьем, высокой плодовитостью, выносливостью, крепкими конечностями, прочными копытами.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 xml:space="preserve">Лошади 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Новоалтайской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 xml:space="preserve"> породы крупные: высота в холке кобыл 146-153 см, жеребцов – 152-158 см, живая масса соответственно 553-564 и 600-620 кг. Животные обладают хорошими мясными качествами, высокой молочностью, способностью быстро «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нажировываться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>» (интенсивный прирост живой массы). При этом они сохранили ценные качества местных пород: хорошую приспособленность к круглогодовому пастбищному содержанию и использованию пастбищных угодий, недоступных для других видов животных.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>Жеребцы-производители крупные, массивные, с хорошо развитым корпусом, широкой глубокой грудью, широкой спиной, ровной мускулистой поясницей, мускулистым раздвоенным крупом и крепкими ногами. Обладают сильным инстинктом косячных вожаков.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>Кобылы имеют несколько грубоватую голову, мускулистую средней длины шею, длинный хорошо развитый корпус, широкую и глубокую грудь, широкую мускулистую спину, ровную мускулистую поясницу, круп средней длины, иногда раздвоенный. Ноги крепкие костистые, с правильной постановкой и крепким копытным рогом.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 xml:space="preserve">Лошади 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Новоалтайской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 xml:space="preserve"> породы имеют высокие показатели мясных качеств: убойный выход составляет при средней упитанности 55 %, выше средней – 58%. От одной конематки </w:t>
      </w:r>
      <w:r w:rsidRPr="007462BC">
        <w:rPr>
          <w:rFonts w:ascii="Times New Roman" w:hAnsi="Times New Roman" w:cs="Times New Roman"/>
          <w:sz w:val="24"/>
          <w:szCs w:val="24"/>
        </w:rPr>
        <w:lastRenderedPageBreak/>
        <w:t>можно ежегодно получать свыше 2 ц мяса в живой массе, себестоимость которого в 2-3 раза ниже, чем в мясном скотоводстве. В структуре затрат производства конины на долю кормов приходиться 3-7 %.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>Ценность круглогодичного содержания лошадей на пастбище состоит в его дешевизне. Себестоимость производства продукции в два раза ниже, чем в культурном коневодстве. Уход за лошадьми ограничивается сменой пастбищ, зооветеринарными обработками и охраной.</w:t>
      </w:r>
    </w:p>
    <w:p w:rsidR="007462BC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 xml:space="preserve">Использование лошадей </w:t>
      </w:r>
      <w:proofErr w:type="spellStart"/>
      <w:r w:rsidRPr="007462BC">
        <w:rPr>
          <w:rFonts w:ascii="Times New Roman" w:hAnsi="Times New Roman" w:cs="Times New Roman"/>
          <w:sz w:val="24"/>
          <w:szCs w:val="24"/>
        </w:rPr>
        <w:t>Новоалтайской</w:t>
      </w:r>
      <w:proofErr w:type="spellEnd"/>
      <w:r w:rsidRPr="007462BC">
        <w:rPr>
          <w:rFonts w:ascii="Times New Roman" w:hAnsi="Times New Roman" w:cs="Times New Roman"/>
          <w:sz w:val="24"/>
          <w:szCs w:val="24"/>
        </w:rPr>
        <w:t xml:space="preserve"> породы на труднодоступных кормовых угодьях способно обеспечить высокую рентабельность и стабилизировать экономику хозяйств.</w:t>
      </w:r>
    </w:p>
    <w:p w:rsidR="00DE00C8" w:rsidRPr="007462BC" w:rsidRDefault="007462BC" w:rsidP="00746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BC">
        <w:rPr>
          <w:rFonts w:ascii="Times New Roman" w:hAnsi="Times New Roman" w:cs="Times New Roman"/>
          <w:sz w:val="24"/>
          <w:szCs w:val="24"/>
        </w:rPr>
        <w:t>Данная порода районирована во всех природно-климатических зонах Западной и Восточной Сибири.</w:t>
      </w:r>
    </w:p>
    <w:sectPr w:rsidR="00DE00C8" w:rsidRPr="007462BC" w:rsidSect="007462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BC"/>
    <w:rsid w:val="007462BC"/>
    <w:rsid w:val="00DD4B36"/>
    <w:rsid w:val="00D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62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6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62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</cp:lastModifiedBy>
  <cp:revision>2</cp:revision>
  <dcterms:created xsi:type="dcterms:W3CDTF">2015-02-10T10:03:00Z</dcterms:created>
  <dcterms:modified xsi:type="dcterms:W3CDTF">2015-02-11T06:19:00Z</dcterms:modified>
</cp:coreProperties>
</file>