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E1" w:rsidRPr="00A468F2" w:rsidRDefault="00A63317" w:rsidP="00A6331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012E1" w:rsidRPr="00A468F2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6012E1" w:rsidRPr="00A468F2" w:rsidRDefault="006012E1" w:rsidP="00ED3CE8">
      <w:pPr>
        <w:ind w:firstLine="6804"/>
        <w:rPr>
          <w:rFonts w:ascii="Times New Roman" w:eastAsia="Calibri" w:hAnsi="Times New Roman" w:cs="Times New Roman"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6012E1" w:rsidRPr="00A468F2" w:rsidRDefault="006012E1" w:rsidP="00ED3CE8">
      <w:pPr>
        <w:ind w:firstLine="6804"/>
        <w:rPr>
          <w:rFonts w:ascii="Times New Roman" w:eastAsia="Calibri" w:hAnsi="Times New Roman" w:cs="Times New Roman"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6012E1" w:rsidRPr="00A468F2" w:rsidRDefault="006012E1" w:rsidP="00ED3CE8">
      <w:pPr>
        <w:ind w:firstLine="6804"/>
        <w:rPr>
          <w:rFonts w:ascii="Times New Roman" w:eastAsia="Calibri" w:hAnsi="Times New Roman" w:cs="Times New Roman"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6012E1" w:rsidRPr="00A468F2" w:rsidRDefault="006012E1" w:rsidP="00ED3CE8">
      <w:pPr>
        <w:ind w:firstLine="6804"/>
        <w:rPr>
          <w:rFonts w:ascii="Times New Roman" w:eastAsia="Calibri" w:hAnsi="Times New Roman" w:cs="Times New Roman"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>от _______ 2021 № ______</w:t>
      </w:r>
    </w:p>
    <w:p w:rsidR="006012E1" w:rsidRPr="00A468F2" w:rsidRDefault="006012E1" w:rsidP="00ED3CE8">
      <w:pPr>
        <w:ind w:firstLine="6804"/>
        <w:rPr>
          <w:rFonts w:ascii="Times New Roman" w:eastAsia="Calibri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</w:p>
    <w:p w:rsidR="006012E1" w:rsidRPr="00A468F2" w:rsidRDefault="006012E1" w:rsidP="00ED3CE8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A468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zh-CN"/>
        </w:rPr>
        <w:t xml:space="preserve">грантов </w:t>
      </w:r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на развитие </w:t>
      </w:r>
      <w:r w:rsidRPr="00A468F2">
        <w:rPr>
          <w:rFonts w:ascii="Times New Roman" w:eastAsia="Calibri" w:hAnsi="Times New Roman" w:cs="Times New Roman"/>
          <w:sz w:val="28"/>
          <w:szCs w:val="28"/>
        </w:rPr>
        <w:t>материально-технической базы</w:t>
      </w:r>
      <w:r w:rsidRPr="00A468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012E1" w:rsidRPr="00A468F2" w:rsidRDefault="006012E1" w:rsidP="00ED3CE8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468F2">
        <w:rPr>
          <w:rFonts w:ascii="Times New Roman" w:eastAsia="Calibri" w:hAnsi="Times New Roman" w:cs="Times New Roman"/>
          <w:sz w:val="28"/>
          <w:szCs w:val="28"/>
        </w:rPr>
        <w:t>сельскохозяйственных потребительских кооперативов</w:t>
      </w:r>
      <w:r w:rsidRPr="00A468F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</w:p>
    <w:p w:rsidR="006012E1" w:rsidRPr="00A468F2" w:rsidRDefault="006012E1" w:rsidP="00ED3CE8">
      <w:pPr>
        <w:ind w:firstLine="0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zh-CN"/>
        </w:rPr>
      </w:pPr>
      <w:proofErr w:type="spellStart"/>
      <w:r w:rsidRPr="00A468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zh-CN"/>
        </w:rPr>
        <w:t>софинансируемых</w:t>
      </w:r>
      <w:proofErr w:type="spellEnd"/>
      <w:r w:rsidRPr="00A468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zh-CN"/>
        </w:rPr>
        <w:t xml:space="preserve"> из федерального бюджета</w:t>
      </w:r>
    </w:p>
    <w:p w:rsidR="006012E1" w:rsidRPr="00A468F2" w:rsidRDefault="006012E1" w:rsidP="00ED3CE8">
      <w:pPr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 xml:space="preserve">I. Общие положения о </w:t>
      </w:r>
      <w:proofErr w:type="gramStart"/>
      <w:r w:rsidRPr="00A468F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proofErr w:type="gramEnd"/>
      <w:r w:rsidRPr="00A468F2">
        <w:rPr>
          <w:rFonts w:ascii="Times New Roman" w:hAnsi="Times New Roman" w:cs="Times New Roman"/>
          <w:bCs/>
          <w:sz w:val="28"/>
          <w:szCs w:val="28"/>
        </w:rPr>
        <w:t xml:space="preserve"> грантов</w:t>
      </w:r>
    </w:p>
    <w:p w:rsidR="006012E1" w:rsidRPr="00A468F2" w:rsidRDefault="006012E1" w:rsidP="00ED3CE8">
      <w:pPr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Настоящий Порядок устанавливает цели, правила и условия предоставл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ния грантов на развитие материально-технической базы в форме субсидий сельск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хозяйственным потребительским кооперативам из бюджета Республики Татарстан,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из федерального бюджета, для финансового обеспечения затрат, не возмещаемых в рамках иных направлений государственной поддержки, пред</w:t>
      </w:r>
      <w:r w:rsidRPr="00A468F2">
        <w:rPr>
          <w:rFonts w:ascii="Times New Roman" w:hAnsi="Times New Roman" w:cs="Times New Roman"/>
          <w:sz w:val="28"/>
          <w:szCs w:val="28"/>
        </w:rPr>
        <w:t>у</w:t>
      </w:r>
      <w:r w:rsidRPr="00A468F2">
        <w:rPr>
          <w:rFonts w:ascii="Times New Roman" w:hAnsi="Times New Roman" w:cs="Times New Roman"/>
          <w:sz w:val="28"/>
          <w:szCs w:val="28"/>
        </w:rPr>
        <w:t>смотренных Государственной программой развития сельского хозяйства и регул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рования рынков сельскохозяйственной продукции, сырья и продовольствия утве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жденной постановлением Правительства Российской Федерации от 14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июля 2012 г. № 717 «О Государственной программе развития сельского хозяйства и регулиров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ния рынков сельскохозяйственной продукции, сырья и продовольствия»</w:t>
      </w:r>
      <w:r w:rsidR="0096069D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в целях р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ализации проекта получателя гранта и создания новых постоянных рабочих мест на сельских территориях и на территориях сельских агломераций, исходя из расчета создания не менее одного нового постоянного рабочего места на каждые 3 млн. ру</w:t>
      </w:r>
      <w:r w:rsidRPr="00A468F2">
        <w:rPr>
          <w:rFonts w:ascii="Times New Roman" w:hAnsi="Times New Roman" w:cs="Times New Roman"/>
          <w:sz w:val="28"/>
          <w:szCs w:val="28"/>
        </w:rPr>
        <w:t>б</w:t>
      </w:r>
      <w:r w:rsidRPr="00A468F2">
        <w:rPr>
          <w:rFonts w:ascii="Times New Roman" w:hAnsi="Times New Roman" w:cs="Times New Roman"/>
          <w:sz w:val="28"/>
          <w:szCs w:val="28"/>
        </w:rPr>
        <w:t>лей гранта в году его получения, но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не менее одного нового постоянного рабочего места на один грант не позднее 24 месяцев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гранта  (далее с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ответственно – грант,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).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1.2. Понятия, используемые в настоящем Порядке: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грант на развитие материально-технической базы – бюджетные ассигнования, перечисляемые из бюджета Республики Татарстан в соответствии с решением ко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курсной комиссии сельскохозяйственному потребительскому кооперативу для ф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 xml:space="preserve">нансового обеспечения  его затрат, не возмещаемых в рамках иных направлений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го-сударственной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поддержки, предусмотренных Государственной </w:t>
      </w:r>
      <w:hyperlink r:id="rId9" w:history="1">
        <w:r w:rsidRPr="00A468F2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«Разв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тие сельского хозяйства и регулирование рынков сельскохозяйственной продукции, сырья и продовольствия в Республике Татарстан на 2013 – 2022 годы», утвержде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ной постановлением Кабинета Министров Республики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2022 годы»;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сельскохозяйственный потребительский кооператив – сельскохозяйственный потребительский перерабатывающий и (или) сбытовой кооператив, созданный и осуществляющий деятельность в соответствии с Федеральным законом</w:t>
      </w:r>
      <w:r w:rsidR="0096069D" w:rsidRPr="00A468F2">
        <w:rPr>
          <w:rFonts w:ascii="Times New Roman" w:hAnsi="Times New Roman" w:cs="Times New Roman"/>
          <w:sz w:val="28"/>
          <w:szCs w:val="28"/>
        </w:rPr>
        <w:t xml:space="preserve"> от 08.12.1995 N 193-ФЗ</w:t>
      </w:r>
      <w:r w:rsidRPr="00A468F2">
        <w:rPr>
          <w:rFonts w:ascii="Times New Roman" w:hAnsi="Times New Roman" w:cs="Times New Roman"/>
          <w:sz w:val="28"/>
          <w:szCs w:val="28"/>
        </w:rPr>
        <w:t xml:space="preserve"> «О сельскохозяйственной кооперации», или потребительское </w:t>
      </w:r>
      <w:r w:rsidRPr="00A468F2">
        <w:rPr>
          <w:rFonts w:ascii="Times New Roman" w:hAnsi="Times New Roman" w:cs="Times New Roman"/>
          <w:sz w:val="28"/>
          <w:szCs w:val="28"/>
        </w:rPr>
        <w:lastRenderedPageBreak/>
        <w:t>общество (кооператив), действующие не менее 12 месяцев со дня их регистрации,</w:t>
      </w:r>
      <w:r w:rsidRPr="00A468F2">
        <w:t xml:space="preserve"> </w:t>
      </w:r>
      <w:r w:rsidRPr="00A468F2">
        <w:rPr>
          <w:rFonts w:ascii="Times New Roman" w:hAnsi="Times New Roman" w:cs="Times New Roman"/>
          <w:sz w:val="28"/>
          <w:szCs w:val="28"/>
        </w:rPr>
        <w:t>зарегистрированные на сельской территории или на территории сельской агломер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ции, осуществляющие деятельность по заготовке, хранению, подработке, перер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ботке, сортировке, убою, первичной переработке, охлаждению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подготовке к реал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зации, транспортировке и реализации сельскохозяйственной продукции, дикораст</w:t>
      </w:r>
      <w:r w:rsidRPr="00A468F2">
        <w:rPr>
          <w:rFonts w:ascii="Times New Roman" w:hAnsi="Times New Roman" w:cs="Times New Roman"/>
          <w:sz w:val="28"/>
          <w:szCs w:val="28"/>
        </w:rPr>
        <w:t>у</w:t>
      </w:r>
      <w:r w:rsidRPr="00A468F2">
        <w:rPr>
          <w:rFonts w:ascii="Times New Roman" w:hAnsi="Times New Roman" w:cs="Times New Roman"/>
          <w:sz w:val="28"/>
          <w:szCs w:val="28"/>
        </w:rPr>
        <w:t>щих пищевых ресурсов, а также продуктов переработки указанной продукции, об</w:t>
      </w:r>
      <w:r w:rsidRPr="00A468F2">
        <w:rPr>
          <w:rFonts w:ascii="Times New Roman" w:hAnsi="Times New Roman" w:cs="Times New Roman"/>
          <w:sz w:val="28"/>
          <w:szCs w:val="28"/>
        </w:rPr>
        <w:t>ъ</w:t>
      </w:r>
      <w:r w:rsidRPr="00A468F2">
        <w:rPr>
          <w:rFonts w:ascii="Times New Roman" w:hAnsi="Times New Roman" w:cs="Times New Roman"/>
          <w:sz w:val="28"/>
          <w:szCs w:val="28"/>
        </w:rPr>
        <w:t>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сельскохозяйственного потребительского кооператива должно формир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ваться за счет осуществления перерабатывающей и (или) сбытовой деятельности указанной продукции (далее – кооператив);</w:t>
      </w:r>
      <w:proofErr w:type="gramEnd"/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конкурсная комиссия – комиссия, состав которой утверждается приказом М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нистерства сельского хозяйства и продовольствия Республики Татарстан (далее – Министерство), не менее 50 процентов членов которой составляют члены, не явл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ющиеся государственными или муниципальными служащими, осуществляющая 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="00977A49" w:rsidRPr="00A468F2">
        <w:rPr>
          <w:rFonts w:ascii="Times New Roman" w:hAnsi="Times New Roman" w:cs="Times New Roman"/>
          <w:sz w:val="28"/>
          <w:szCs w:val="28"/>
        </w:rPr>
        <w:t xml:space="preserve">бор проектов </w:t>
      </w:r>
      <w:proofErr w:type="spellStart"/>
      <w:r w:rsidR="00977A49" w:rsidRPr="00A468F2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в форме очного собеседования или видео-конференц-связи (далее – проект);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план расходов </w:t>
      </w:r>
      <w:r w:rsidR="00977A49" w:rsidRPr="00A468F2">
        <w:rPr>
          <w:rFonts w:ascii="Times New Roman" w:hAnsi="Times New Roman" w:cs="Times New Roman"/>
          <w:sz w:val="28"/>
          <w:szCs w:val="28"/>
        </w:rPr>
        <w:t>–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постатейная смета запланированных расходов по направлен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ям использования гранта, представленная кооперативом для участия в отборе, с ук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занием наименований приобретаемого имущества, выполняемых работ, оказыва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мых услуг, их количества, цены, источников финансирования (средства гранта, со</w:t>
      </w:r>
      <w:r w:rsidRPr="00A468F2">
        <w:rPr>
          <w:rFonts w:ascii="Times New Roman" w:hAnsi="Times New Roman" w:cs="Times New Roman"/>
          <w:sz w:val="28"/>
          <w:szCs w:val="28"/>
        </w:rPr>
        <w:t>б</w:t>
      </w:r>
      <w:r w:rsidRPr="00A468F2">
        <w:rPr>
          <w:rFonts w:ascii="Times New Roman" w:hAnsi="Times New Roman" w:cs="Times New Roman"/>
          <w:sz w:val="28"/>
          <w:szCs w:val="28"/>
        </w:rPr>
        <w:t>ственны</w:t>
      </w:r>
      <w:r w:rsidR="00977A49"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77A49"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)</w:t>
      </w:r>
      <w:r w:rsidR="00977A49" w:rsidRPr="00A468F2">
        <w:rPr>
          <w:rFonts w:ascii="Times New Roman" w:hAnsi="Times New Roman" w:cs="Times New Roman"/>
          <w:sz w:val="28"/>
          <w:szCs w:val="28"/>
        </w:rPr>
        <w:t>;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плановые показатели деятельности – производственные и экономические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казатели, включаемые в проект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в том числе количество новых постоянных рабочих мест и работников, зарегистрированных в Пенсионном фонде Российской Федерации, объем производства и реализации сельскохозяйственной продукции, выраженный в натуральных и денежных показателях, увеличение чле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ской базы сельскохозяйственного потребительского кооператива, получившего грант;</w:t>
      </w:r>
      <w:proofErr w:type="gramEnd"/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сельские аг</w:t>
      </w:r>
      <w:r w:rsidR="00977A49" w:rsidRPr="00A468F2">
        <w:rPr>
          <w:rFonts w:ascii="Times New Roman" w:hAnsi="Times New Roman" w:cs="Times New Roman"/>
          <w:sz w:val="28"/>
          <w:szCs w:val="28"/>
        </w:rPr>
        <w:t>ломерации – сельские территории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 численностью населения,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стоянно проживающего на их территории, не превышающей 30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Перечень сельских агломераций утвержден приказом Министерства от 05.03.2020 № 48/2-пр «Об утверждении перечня сельских территорий Республики Татарстан перечня сельских агломераций Республики Татарстан»;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 xml:space="preserve">сельские территории – сельские поселения, объединенные общей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тер</w:t>
      </w:r>
      <w:r w:rsidR="00977A49"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ито-рией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в границах муниципального района;</w:t>
      </w:r>
      <w:proofErr w:type="gramEnd"/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Перечень сельских территории утвержден приказом Министерства от 05.03.2020 № 48/2-пр «Об утверждении перечня сельских территорий Республики Татарстан перечня сельских агломераций Республики Татарстан».</w:t>
      </w:r>
      <w:proofErr w:type="gramEnd"/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1.3. Предоставление грантов осуществляется в пределах бюджетных ассигн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ваний, предусмотренных в законе Республики Татарстан о бюджете Республики Т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тарстан на соответствующий финансовый год и</w:t>
      </w:r>
      <w:r w:rsidR="00977A49" w:rsidRPr="00A468F2">
        <w:rPr>
          <w:rFonts w:ascii="Times New Roman" w:hAnsi="Times New Roman" w:cs="Times New Roman"/>
          <w:sz w:val="28"/>
          <w:szCs w:val="28"/>
        </w:rPr>
        <w:t xml:space="preserve"> на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плановый период, и лимитов бюджетных обязательств, доведенных в установленном порядке до Министерства как </w:t>
      </w:r>
      <w:r w:rsidR="00977A49" w:rsidRPr="00A468F2">
        <w:rPr>
          <w:rFonts w:ascii="Times New Roman" w:hAnsi="Times New Roman" w:cs="Times New Roman"/>
          <w:sz w:val="28"/>
          <w:szCs w:val="28"/>
        </w:rPr>
        <w:t>до получателя бюджетных средств</w:t>
      </w:r>
      <w:r w:rsidRPr="00A468F2">
        <w:rPr>
          <w:rFonts w:ascii="Times New Roman" w:hAnsi="Times New Roman" w:cs="Times New Roman"/>
          <w:sz w:val="28"/>
          <w:szCs w:val="28"/>
        </w:rPr>
        <w:t xml:space="preserve"> на цели, указанные в пункте 1.1 настоящего Порядка. 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1.4. Способом проведения отбора является конкурс, который проводится при определении получателя гранта исходя из наилучших условий достижения резул</w:t>
      </w:r>
      <w:r w:rsidRPr="00A468F2">
        <w:rPr>
          <w:rFonts w:ascii="Times New Roman" w:hAnsi="Times New Roman" w:cs="Times New Roman"/>
          <w:sz w:val="28"/>
          <w:szCs w:val="28"/>
        </w:rPr>
        <w:t>ь</w:t>
      </w:r>
      <w:r w:rsidRPr="00A468F2">
        <w:rPr>
          <w:rFonts w:ascii="Times New Roman" w:hAnsi="Times New Roman" w:cs="Times New Roman"/>
          <w:sz w:val="28"/>
          <w:szCs w:val="28"/>
        </w:rPr>
        <w:t>тата, в целях достижения котор</w:t>
      </w:r>
      <w:r w:rsidR="00977A49" w:rsidRPr="00A468F2">
        <w:rPr>
          <w:rFonts w:ascii="Times New Roman" w:hAnsi="Times New Roman" w:cs="Times New Roman"/>
          <w:sz w:val="28"/>
          <w:szCs w:val="28"/>
        </w:rPr>
        <w:t>ого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Pr="00A468F2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Pr="00A468F2">
        <w:rPr>
          <w:rFonts w:ascii="Times New Roman" w:hAnsi="Times New Roman" w:cs="Times New Roman"/>
          <w:sz w:val="28"/>
          <w:szCs w:val="28"/>
        </w:rPr>
        <w:t xml:space="preserve">грант (далее соответственно –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результат предоставления гранта).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являются кооперативы, состоящие на налоговом учете в Республике Татарстан и признанные победителями конкурсного отбора на пред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ставление грантов (далее –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).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1.5. Средства гранта на развитие материально-технической базы могут направляться на осуществление следующих расходов:</w:t>
      </w:r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приобретение, строительство, капитальный ремонт, реконструкция или м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дернизация производственных объектов по заготовке, хранению, подработке, пер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работке, сортировке, убою, первичной переработке, подготовке к реализации и ре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лизации сельскохозяйственной продукции, дикорастущих плодов, ягод, орехов, гр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бов, семян и подобных лесных ресурсов (далее – дикорастущие пищевые ресурсы) и продуктов переработки указанных продукции и</w:t>
      </w:r>
      <w:r w:rsidRPr="00A468F2">
        <w:t xml:space="preserve"> </w:t>
      </w:r>
      <w:r w:rsidRPr="00A468F2">
        <w:rPr>
          <w:rFonts w:ascii="Times New Roman" w:hAnsi="Times New Roman" w:cs="Times New Roman"/>
          <w:sz w:val="28"/>
          <w:szCs w:val="28"/>
        </w:rPr>
        <w:t>дикорастущих пищевых ресурсов;</w:t>
      </w:r>
      <w:proofErr w:type="gramEnd"/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приобретение и монтаж оборудования и техники для производственных об</w:t>
      </w:r>
      <w:r w:rsidRPr="00A468F2">
        <w:rPr>
          <w:rFonts w:ascii="Times New Roman" w:hAnsi="Times New Roman" w:cs="Times New Roman"/>
          <w:sz w:val="28"/>
          <w:szCs w:val="28"/>
        </w:rPr>
        <w:t>ъ</w:t>
      </w:r>
      <w:r w:rsidRPr="00A468F2">
        <w:rPr>
          <w:rFonts w:ascii="Times New Roman" w:hAnsi="Times New Roman" w:cs="Times New Roman"/>
          <w:sz w:val="28"/>
          <w:szCs w:val="28"/>
        </w:rPr>
        <w:t>ектов, предназначенных для заготовки, хранения, подработки, переработки, сорт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ровки, убоя, первичной переработки, охлаждения, подготовки к реализации, погру</w:t>
      </w:r>
      <w:r w:rsidRPr="00A468F2">
        <w:rPr>
          <w:rFonts w:ascii="Times New Roman" w:hAnsi="Times New Roman" w:cs="Times New Roman"/>
          <w:sz w:val="28"/>
          <w:szCs w:val="28"/>
        </w:rPr>
        <w:t>з</w:t>
      </w:r>
      <w:r w:rsidRPr="00A468F2">
        <w:rPr>
          <w:rFonts w:ascii="Times New Roman" w:hAnsi="Times New Roman" w:cs="Times New Roman"/>
          <w:sz w:val="28"/>
          <w:szCs w:val="28"/>
        </w:rPr>
        <w:t>ки, разгрузки сельскохозяйственной продукции, транспортировки и реализации д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корастущих пищевых ресурсов и продуктов переработки указанных продукции и ресурсов, а также на приобретение оборудования для лабораторного анализа кач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ства сельскохозяйственной продукции для оснащения лабораторий производстве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ного контроля качества и безопасности выпускаемой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(производимой и перерабат</w:t>
      </w:r>
      <w:r w:rsidRPr="00A468F2">
        <w:rPr>
          <w:rFonts w:ascii="Times New Roman" w:hAnsi="Times New Roman" w:cs="Times New Roman"/>
          <w:sz w:val="28"/>
          <w:szCs w:val="28"/>
        </w:rPr>
        <w:t>ы</w:t>
      </w:r>
      <w:r w:rsidRPr="00A468F2">
        <w:rPr>
          <w:rFonts w:ascii="Times New Roman" w:hAnsi="Times New Roman" w:cs="Times New Roman"/>
          <w:sz w:val="28"/>
          <w:szCs w:val="28"/>
        </w:rPr>
        <w:t>ваемой) продукции и проведения государственной ветеринарно-санитарной экспе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 xml:space="preserve">тизы. </w:t>
      </w:r>
      <w:r w:rsidRPr="00A468F2">
        <w:rPr>
          <w:rFonts w:ascii="Times New Roman" w:hAnsi="Times New Roman" w:cs="Times New Roman"/>
          <w:sz w:val="28"/>
          <w:szCs w:val="28"/>
        </w:rPr>
        <w:br/>
        <w:t>Перечень указанных оборудования и техники утверждается приказом Министе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ства;</w:t>
      </w:r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приобретение специализированного транспорта, фургонов, прицепов, пол</w:t>
      </w:r>
      <w:r w:rsidRPr="00A468F2">
        <w:rPr>
          <w:rFonts w:ascii="Times New Roman" w:hAnsi="Times New Roman" w:cs="Times New Roman"/>
          <w:sz w:val="28"/>
          <w:szCs w:val="28"/>
        </w:rPr>
        <w:t>у</w:t>
      </w:r>
      <w:r w:rsidRPr="00A468F2">
        <w:rPr>
          <w:rFonts w:ascii="Times New Roman" w:hAnsi="Times New Roman" w:cs="Times New Roman"/>
          <w:sz w:val="28"/>
          <w:szCs w:val="28"/>
        </w:rPr>
        <w:t>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продукции. Перечень указанной те</w:t>
      </w:r>
      <w:r w:rsidRPr="00A468F2">
        <w:rPr>
          <w:rFonts w:ascii="Times New Roman" w:hAnsi="Times New Roman" w:cs="Times New Roman"/>
          <w:sz w:val="28"/>
          <w:szCs w:val="28"/>
        </w:rPr>
        <w:t>х</w:t>
      </w:r>
      <w:r w:rsidRPr="00A468F2">
        <w:rPr>
          <w:rFonts w:ascii="Times New Roman" w:hAnsi="Times New Roman" w:cs="Times New Roman"/>
          <w:sz w:val="28"/>
          <w:szCs w:val="28"/>
        </w:rPr>
        <w:t>ники утверждается приказом Министерства;</w:t>
      </w:r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приобретение и монтаж оборудования для рыбоводной инфраструктуры и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(товарного рыбоводства). Перечень указанного оборудования утве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ждается приказом Министерства;</w:t>
      </w:r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погашение не более 20 процентов привлекаемого на реализацию проекта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тополучателя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льготного инвестиционного кредита в соответствии с постановлением Правительства Российский Федерации от 29 декабря 2016 г. № 1528 «Об утвержд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нии Правил предоставления из федерального бюджета субсидий российским кр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дитным организациям, международным финансовым организациям и государстве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ной корпорации развития «ВЭБ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Ф» на возмещение недополученных ими доходов по кредитам, выданным сельскохозяйственным товаропроизводителям (за исключ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нием сельскохозяйственных кредитных потребительских кооперативов), организ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циям и индивидуальным предпринимателям, осуществляющим производство, пе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вичную и (или) последующую (промышленную) переработку сельскохозяйственной продукции и ее реализацию, по льготной ставке» (далее – Правила возмещения ба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кам недополученных доходов);</w:t>
      </w:r>
    </w:p>
    <w:p w:rsidR="006012E1" w:rsidRPr="00A468F2" w:rsidRDefault="006012E1" w:rsidP="00ED3CE8">
      <w:pPr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уплата процентов по кредиту, указанному в абзаце шестом настоящего по</w:t>
      </w:r>
      <w:r w:rsidRPr="00A468F2">
        <w:rPr>
          <w:rFonts w:ascii="Times New Roman" w:hAnsi="Times New Roman" w:cs="Times New Roman"/>
          <w:sz w:val="28"/>
          <w:szCs w:val="28"/>
        </w:rPr>
        <w:t>д</w:t>
      </w:r>
      <w:r w:rsidRPr="00A468F2">
        <w:rPr>
          <w:rFonts w:ascii="Times New Roman" w:hAnsi="Times New Roman" w:cs="Times New Roman"/>
          <w:sz w:val="28"/>
          <w:szCs w:val="28"/>
        </w:rPr>
        <w:t xml:space="preserve">пункта в течение 18 месяцев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гранта;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приобретение и монтаж оборудования и техники для производственных об</w:t>
      </w:r>
      <w:r w:rsidRPr="00A468F2">
        <w:rPr>
          <w:rFonts w:ascii="Times New Roman" w:hAnsi="Times New Roman" w:cs="Times New Roman"/>
          <w:sz w:val="28"/>
          <w:szCs w:val="28"/>
        </w:rPr>
        <w:t>ъ</w:t>
      </w:r>
      <w:r w:rsidRPr="00A468F2">
        <w:rPr>
          <w:rFonts w:ascii="Times New Roman" w:hAnsi="Times New Roman" w:cs="Times New Roman"/>
          <w:sz w:val="28"/>
          <w:szCs w:val="28"/>
        </w:rPr>
        <w:t>ектов, предназначенных для первичной переработки льна и (или) технической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нопли. Перечень указанных оборудования и техники утверждается приказом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стерства;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Приобретение имущества, ранее приобретенного с использованием средств государственной поддержки, за счет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 на развитие материально-технической базы не допускается.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1.6. Сведения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гранте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en-US"/>
        </w:rPr>
      </w:pPr>
    </w:p>
    <w:p w:rsidR="006012E1" w:rsidRPr="00A468F2" w:rsidRDefault="006012E1" w:rsidP="00F834BA">
      <w:pPr>
        <w:spacing w:line="245" w:lineRule="auto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 xml:space="preserve">II. Критерии отбора </w:t>
      </w:r>
      <w:proofErr w:type="spellStart"/>
      <w:r w:rsidRPr="00A468F2">
        <w:rPr>
          <w:rFonts w:ascii="Times New Roman" w:hAnsi="Times New Roman" w:cs="Times New Roman"/>
          <w:bCs/>
          <w:sz w:val="28"/>
          <w:szCs w:val="28"/>
        </w:rPr>
        <w:t>грантополучателей</w:t>
      </w:r>
      <w:proofErr w:type="spellEnd"/>
      <w:r w:rsidRPr="00A468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2.1. Право на получение грантов имеют кооперативы, определенные конкур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ной комиссией по итогам отбора и соответствующие следующим критериям: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кооператив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Республики Татарстан</w:t>
      </w:r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 и производит</w:t>
      </w:r>
      <w:proofErr w:type="gramEnd"/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 оплату налогов в бюджет Республики Татарстан;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срок деятельности кооператива на дату подачи заявки на отбор (далее – зая</w:t>
      </w:r>
      <w:r w:rsidRPr="00A468F2">
        <w:rPr>
          <w:rFonts w:ascii="Times New Roman" w:hAnsi="Times New Roman" w:cs="Times New Roman"/>
          <w:sz w:val="28"/>
          <w:szCs w:val="28"/>
        </w:rPr>
        <w:t>в</w:t>
      </w:r>
      <w:r w:rsidRPr="00A468F2">
        <w:rPr>
          <w:rFonts w:ascii="Times New Roman" w:hAnsi="Times New Roman" w:cs="Times New Roman"/>
          <w:sz w:val="28"/>
          <w:szCs w:val="28"/>
        </w:rPr>
        <w:t xml:space="preserve">ка) должен превышать 12 месяцев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даты </w:t>
      </w:r>
      <w:r w:rsidR="00723D8E" w:rsidRPr="00A468F2">
        <w:rPr>
          <w:rFonts w:ascii="Times New Roman" w:hAnsi="Times New Roman" w:cs="Times New Roman"/>
          <w:sz w:val="28"/>
          <w:szCs w:val="28"/>
        </w:rPr>
        <w:t>его государственной регистрации.</w:t>
      </w:r>
    </w:p>
    <w:p w:rsidR="006012E1" w:rsidRPr="00A468F2" w:rsidRDefault="006012E1" w:rsidP="00F834B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2.2. Кооператив на дату, не превышающую 15 рабочих дней до даты отбора, должен соответствовать следующим требованиям:</w:t>
      </w:r>
    </w:p>
    <w:p w:rsidR="006012E1" w:rsidRPr="00A468F2" w:rsidRDefault="006012E1" w:rsidP="00F834B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у кооператива отсутствует неисполненная обязанность по уплате налогов, сборов, страховых взносов, пеней, штрафов, процентов, подлежащих уплате в соо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 о налогах и сборах;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у кооператива 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 xml:space="preserve">урегулированной) задолженности по денежным обязательствам перед Республикой </w:t>
      </w:r>
      <w:r w:rsidRPr="00A468F2">
        <w:rPr>
          <w:rFonts w:ascii="Times New Roman" w:hAnsi="Times New Roman" w:cs="Times New Roman"/>
          <w:sz w:val="28"/>
          <w:szCs w:val="28"/>
        </w:rPr>
        <w:br/>
        <w:t>Татарстан;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68F2">
        <w:rPr>
          <w:rFonts w:ascii="Times New Roman" w:hAnsi="Times New Roman" w:cs="Times New Roman"/>
          <w:spacing w:val="-2"/>
          <w:sz w:val="28"/>
          <w:szCs w:val="28"/>
        </w:rPr>
        <w:t>кооперативы – юридические лица не должны находиться в процессе реорган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зации, за исключением реорганизации в форме присоединения к кооперативу другого юридического лица, ликвидации, в отношении них не введена процедура банкро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ства, деятельность кооператива не приостановлена в порядке, предусмотренном зак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нодательством Российской Федерации;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рованных руководителях, членах коллегиального исполнительного органа, лице, 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полняющем функции единоличного исполнительного органа, или главном бухгалт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ре кооператива;</w:t>
      </w:r>
    </w:p>
    <w:p w:rsidR="006012E1" w:rsidRPr="00A468F2" w:rsidRDefault="006012E1" w:rsidP="00F834BA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кооперативы не являются иностранными юридическими лицами, а также ро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превышает 50 процентов;</w:t>
      </w:r>
    </w:p>
    <w:p w:rsidR="006012E1" w:rsidRPr="00A468F2" w:rsidRDefault="006012E1" w:rsidP="00F834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кооперативы не являются получателями средств из бюджета Республики Т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тарстан на основании иных нормативных правовых актов Республики Татарстан на цели, указанные в пункте 1.5 настоящего Порядка;</w:t>
      </w:r>
    </w:p>
    <w:p w:rsidR="006012E1" w:rsidRPr="00A468F2" w:rsidRDefault="006012E1" w:rsidP="00F834B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кооперативы не привлекались к административной ответственности по</w:t>
      </w:r>
      <w:r w:rsidR="00977A49" w:rsidRPr="00A468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статье 20.4 Кодекса Российской Федерации об административных правонарушениях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</w:t>
      </w:r>
      <w:r w:rsidRPr="00A468F2">
        <w:rPr>
          <w:rFonts w:ascii="Times New Roman" w:hAnsi="Times New Roman" w:cs="Times New Roman"/>
          <w:sz w:val="28"/>
          <w:szCs w:val="28"/>
        </w:rPr>
        <w:t>й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ственного назначения в году, предшествующем году подачи заявки, установленного постановлением Правительства Российской Федерации от 16 сентября 2020 г. </w:t>
      </w:r>
      <w:r w:rsidR="00977A49" w:rsidRPr="00A468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68F2">
        <w:rPr>
          <w:rFonts w:ascii="Times New Roman" w:hAnsi="Times New Roman" w:cs="Times New Roman"/>
          <w:sz w:val="28"/>
          <w:szCs w:val="28"/>
        </w:rPr>
        <w:t>№ 1479 «Об утверждении Правил противопожарного режима в Российской Федер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 xml:space="preserve">ции». </w:t>
      </w:r>
      <w:proofErr w:type="gramEnd"/>
    </w:p>
    <w:p w:rsidR="006012E1" w:rsidRPr="00A468F2" w:rsidRDefault="006012E1" w:rsidP="00F834BA">
      <w:pPr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F834BA">
      <w:pPr>
        <w:tabs>
          <w:tab w:val="left" w:pos="198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III. Порядок проведения отбора кооперативов, имеющих право</w:t>
      </w:r>
    </w:p>
    <w:p w:rsidR="006012E1" w:rsidRPr="00A468F2" w:rsidRDefault="006012E1" w:rsidP="00F834BA">
      <w:pPr>
        <w:tabs>
          <w:tab w:val="left" w:pos="1985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на получение гранта</w:t>
      </w:r>
    </w:p>
    <w:p w:rsidR="006012E1" w:rsidRPr="00A468F2" w:rsidRDefault="006012E1" w:rsidP="00F834B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F834BA">
      <w:pPr>
        <w:tabs>
          <w:tab w:val="left" w:pos="198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3.1. Объявление о проведении отбора размещается на едином портале бю</w:t>
      </w:r>
      <w:r w:rsidRPr="00A468F2">
        <w:rPr>
          <w:rFonts w:ascii="Times New Roman" w:hAnsi="Times New Roman" w:cs="Times New Roman"/>
          <w:sz w:val="28"/>
          <w:szCs w:val="28"/>
        </w:rPr>
        <w:t>д</w:t>
      </w:r>
      <w:r w:rsidRPr="00A468F2">
        <w:rPr>
          <w:rFonts w:ascii="Times New Roman" w:hAnsi="Times New Roman" w:cs="Times New Roman"/>
          <w:sz w:val="28"/>
          <w:szCs w:val="28"/>
        </w:rPr>
        <w:t xml:space="preserve">жетной системы Российской Федерации в информационно-телекоммуникационной сети «Интернет» (далее – единый портал) и на официальном сайте Министерства </w:t>
      </w:r>
      <w:hyperlink r:id="rId10" w:history="1">
        <w:r w:rsidRPr="00A468F2">
          <w:rPr>
            <w:rFonts w:ascii="Times New Roman" w:hAnsi="Times New Roman" w:cs="Times New Roman"/>
            <w:sz w:val="28"/>
            <w:szCs w:val="28"/>
          </w:rPr>
          <w:t>https://agro.tatarstan.ru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официальны</w:t>
      </w:r>
      <w:r w:rsidR="00977A49" w:rsidRPr="00A468F2">
        <w:rPr>
          <w:rFonts w:ascii="Times New Roman" w:hAnsi="Times New Roman" w:cs="Times New Roman"/>
          <w:sz w:val="28"/>
          <w:szCs w:val="28"/>
        </w:rPr>
        <w:t xml:space="preserve">й сайт Министерства) не </w:t>
      </w:r>
      <w:proofErr w:type="gramStart"/>
      <w:r w:rsidR="00977A49" w:rsidRPr="00A468F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дня начала срока приема заявок с указанием: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ма) заявок, которые не могут быть меньше 30 календарных дней, следующих за днем размещения объявления о проведении отбора</w:t>
      </w:r>
      <w:r w:rsidR="00982888" w:rsidRPr="00A468F2">
        <w:rPr>
          <w:rFonts w:ascii="Times New Roman" w:hAnsi="Times New Roman" w:cs="Times New Roman"/>
          <w:sz w:val="28"/>
          <w:szCs w:val="28"/>
        </w:rPr>
        <w:t>);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чты Министерства;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результатов предоставления гранта;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</w:t>
      </w:r>
      <w:r w:rsidR="00982888"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страниц сайта в информационно-телекоммуникационной сети «Интернет», на котором обеспечив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ется проведение отбора;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требований к кооперативам, перечня документов, представляемых для по</w:t>
      </w:r>
      <w:r w:rsidRPr="00A468F2">
        <w:rPr>
          <w:rFonts w:ascii="Times New Roman" w:hAnsi="Times New Roman" w:cs="Times New Roman"/>
          <w:sz w:val="28"/>
          <w:szCs w:val="28"/>
        </w:rPr>
        <w:t>д</w:t>
      </w:r>
      <w:r w:rsidRPr="00A468F2">
        <w:rPr>
          <w:rFonts w:ascii="Times New Roman" w:hAnsi="Times New Roman" w:cs="Times New Roman"/>
          <w:sz w:val="28"/>
          <w:szCs w:val="28"/>
        </w:rPr>
        <w:t>тверждения их соответствия указанным требованиям;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порядка отзыва заявок, порядка возврата заявок,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порядка внесения изменений в заявки;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правил рассмотрения и оценки заявок в соответствии пунктами 5.9 – 5.11 настоящего Порядка;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порядка предоставления кооперативам разъяснений положений объявления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проведени</w:t>
      </w:r>
      <w:r w:rsidR="00982888" w:rsidRPr="00A468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6012E1" w:rsidRPr="00A468F2" w:rsidRDefault="006012E1" w:rsidP="00F83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отбора должен подписать соглашение </w:t>
      </w:r>
      <w:r w:rsidRPr="00A468F2">
        <w:rPr>
          <w:rFonts w:ascii="Times New Roman" w:hAnsi="Times New Roman" w:cs="Times New Roman"/>
          <w:sz w:val="28"/>
          <w:szCs w:val="28"/>
        </w:rPr>
        <w:br/>
        <w:t xml:space="preserve">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гранта (далее – соглашение); </w:t>
      </w:r>
    </w:p>
    <w:p w:rsidR="006012E1" w:rsidRPr="00A468F2" w:rsidRDefault="006012E1" w:rsidP="00ED3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от закл</w:t>
      </w:r>
      <w:r w:rsidRPr="00A468F2">
        <w:rPr>
          <w:rFonts w:ascii="Times New Roman" w:hAnsi="Times New Roman" w:cs="Times New Roman"/>
          <w:sz w:val="28"/>
          <w:szCs w:val="28"/>
        </w:rPr>
        <w:t>ю</w:t>
      </w:r>
      <w:r w:rsidRPr="00A468F2">
        <w:rPr>
          <w:rFonts w:ascii="Times New Roman" w:hAnsi="Times New Roman" w:cs="Times New Roman"/>
          <w:sz w:val="28"/>
          <w:szCs w:val="28"/>
        </w:rPr>
        <w:t>чения соглашения;</w:t>
      </w:r>
    </w:p>
    <w:p w:rsidR="006012E1" w:rsidRPr="00A468F2" w:rsidRDefault="006012E1" w:rsidP="00ED3CE8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Министерства, </w:t>
      </w:r>
      <w:proofErr w:type="gramStart"/>
      <w:r w:rsidRPr="00A468F2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позднее 14-го календарного дня, сл</w:t>
      </w:r>
      <w:r w:rsidRPr="00A468F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дующего за днем определения победителя отбора. </w:t>
      </w:r>
    </w:p>
    <w:p w:rsidR="006012E1" w:rsidRPr="00A468F2" w:rsidRDefault="006012E1" w:rsidP="00ED3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3.2. Прием заявок осуществляется в течение 30 календарных дней</w:t>
      </w:r>
      <w:r w:rsidR="00982888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следующих за днем размещения объявления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отбора. Если на участие в отборе не подана ни одна заявка, конкурсный отбор признается несостоявшимся.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Кооператив может подавать на участие в отборе не более одной заявки.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Кооператив вправе отозвать представленную заявку до окончательного дня приема заявок путем письменного обращения в Министерство. Повторное принятие заявки</w:t>
      </w:r>
      <w:r w:rsidR="00982888" w:rsidRPr="00A468F2">
        <w:rPr>
          <w:rFonts w:ascii="Times New Roman" w:hAnsi="Times New Roman" w:cs="Times New Roman"/>
          <w:sz w:val="28"/>
          <w:szCs w:val="28"/>
        </w:rPr>
        <w:t xml:space="preserve"> от кооператива</w:t>
      </w:r>
      <w:r w:rsidRPr="00A468F2">
        <w:rPr>
          <w:rFonts w:ascii="Times New Roman" w:hAnsi="Times New Roman" w:cs="Times New Roman"/>
          <w:sz w:val="28"/>
          <w:szCs w:val="28"/>
        </w:rPr>
        <w:t>, отозвавшего свою заявку, осуществляется однократно в т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кущем отборе.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Регистрация полученных заявок и документов осуществляется по мере их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ступления с указанием даты и времени в журнале регистрации заявок, который до</w:t>
      </w:r>
      <w:r w:rsidRPr="00A468F2">
        <w:rPr>
          <w:rFonts w:ascii="Times New Roman" w:hAnsi="Times New Roman" w:cs="Times New Roman"/>
          <w:sz w:val="28"/>
          <w:szCs w:val="28"/>
        </w:rPr>
        <w:t>л</w:t>
      </w:r>
      <w:r w:rsidRPr="00A468F2">
        <w:rPr>
          <w:rFonts w:ascii="Times New Roman" w:hAnsi="Times New Roman" w:cs="Times New Roman"/>
          <w:sz w:val="28"/>
          <w:szCs w:val="28"/>
        </w:rPr>
        <w:t xml:space="preserve">жен быть пронумерован,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прошнурован и скреплен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подписью секретаря конкурсной комиссии и печатью Министерства. При регистрации заявке присваивается вход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щий номер. Заявки</w:t>
      </w:r>
      <w:r w:rsidR="00982888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полученные по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срока их приема, к участию в отборе не допускаются.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58" w:history="1">
        <w:r w:rsidRPr="00A468F2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се</w:t>
      </w:r>
      <w:r w:rsidRPr="00A468F2">
        <w:rPr>
          <w:rFonts w:ascii="Times New Roman" w:hAnsi="Times New Roman" w:cs="Times New Roman"/>
          <w:sz w:val="28"/>
          <w:szCs w:val="28"/>
        </w:rPr>
        <w:t>к</w:t>
      </w:r>
      <w:r w:rsidRPr="00A468F2">
        <w:rPr>
          <w:rFonts w:ascii="Times New Roman" w:hAnsi="Times New Roman" w:cs="Times New Roman"/>
          <w:sz w:val="28"/>
          <w:szCs w:val="28"/>
        </w:rPr>
        <w:t xml:space="preserve">ретарю конкурсной комиссии на бумажном носителе. Представляемые документы должны быть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заполнены и заверены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лица, печатью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оператива (при наличии). Все листы заявки с документами должны быть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прошиты и пронумерованы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. Подчистки и исправления не допускаются, за исключением испра</w:t>
      </w:r>
      <w:r w:rsidRPr="00A468F2">
        <w:rPr>
          <w:rFonts w:ascii="Times New Roman" w:hAnsi="Times New Roman" w:cs="Times New Roman"/>
          <w:sz w:val="28"/>
          <w:szCs w:val="28"/>
        </w:rPr>
        <w:t>в</w:t>
      </w:r>
      <w:r w:rsidRPr="00A468F2">
        <w:rPr>
          <w:rFonts w:ascii="Times New Roman" w:hAnsi="Times New Roman" w:cs="Times New Roman"/>
          <w:sz w:val="28"/>
          <w:szCs w:val="28"/>
        </w:rPr>
        <w:t>лений, скрепленных печатью и заверенных подписью председателя кооператива или уполномоченного лица. Наименования, номера и даты всех документов, подаваемых председателем кооператива в конкурсную комиссию, количество листов в них вн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сятся в опись по форме, утверждаемой приказом Министерства, составляемую в двух экземплярах. После сверки секретарем конкурсной комиссии представленных документов с прилагаемой описью они запечатываются в конверт, который завер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ется председателем кооператива и печатью (при наличии). На конверте указываются наименование кооператива и адрес, фамилия, имя, отчество (последнее</w:t>
      </w:r>
      <w:r w:rsidR="00982888" w:rsidRPr="00A468F2">
        <w:rPr>
          <w:rFonts w:ascii="Times New Roman" w:hAnsi="Times New Roman" w:cs="Times New Roman"/>
          <w:sz w:val="28"/>
          <w:szCs w:val="28"/>
        </w:rPr>
        <w:t xml:space="preserve"> – 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при нал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чии) председателя кооператива, направление проекта. Лист описи в конверт не вкладывается. При принятии документов на листе описи делается отметка, подтве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ждающая прием документов, с указанием даты приема и номера регистрации. Один экземпляр листа описи с отметкой о приеме остается у председателя кооператива, а второй приобщается к пакету документов.</w:t>
      </w:r>
    </w:p>
    <w:p w:rsidR="006012E1" w:rsidRPr="00A468F2" w:rsidRDefault="006012E1" w:rsidP="00ED3CE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При приеме заявки и документов проверка их полноты и соответстви</w:t>
      </w:r>
      <w:r w:rsidR="00982888"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 xml:space="preserve"> уст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новленным требованиям не осуществляется.</w:t>
      </w:r>
    </w:p>
    <w:p w:rsidR="006012E1" w:rsidRPr="00A468F2" w:rsidRDefault="006012E1" w:rsidP="00ED3CE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Все расходы по подготовке заявки несет кооператив.</w:t>
      </w:r>
    </w:p>
    <w:p w:rsidR="006012E1" w:rsidRPr="00A468F2" w:rsidRDefault="006012E1" w:rsidP="00ED3CE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Секретарь конкурсной комиссии не позднее пяти рабочих дней со дня оконч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ния приема документов на отбор направляет документы в конкурсную комиссию.</w:t>
      </w:r>
    </w:p>
    <w:p w:rsidR="006012E1" w:rsidRPr="00A468F2" w:rsidRDefault="006012E1" w:rsidP="00ED3CE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3.3. Для участия в конкурсном отборе кооператив представляет в Министе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ство следующие документы:</w:t>
      </w:r>
    </w:p>
    <w:p w:rsidR="006012E1" w:rsidRPr="00A468F2" w:rsidRDefault="006012E1" w:rsidP="00ED3CE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а) заявку</w:t>
      </w:r>
      <w:r w:rsidR="00982888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содержащую информацию о соответствии кооператива</w:t>
      </w:r>
      <w:r w:rsidRPr="00A46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68F2">
        <w:rPr>
          <w:rFonts w:ascii="Times New Roman" w:hAnsi="Times New Roman" w:cs="Times New Roman"/>
          <w:sz w:val="28"/>
          <w:szCs w:val="28"/>
        </w:rPr>
        <w:t>требованиям, указанным в пункте 2.2 настоящего Порядка, согласие на публикацию (размещение) в информационно-телекоммуникационной сети «Интернет» информации о коопер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тиве, о подаваемой кооперативом заявке, иной информации о кооперативе, связа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ной с отбором</w:t>
      </w:r>
      <w:r w:rsidR="00982888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Министерства;</w:t>
      </w:r>
      <w:proofErr w:type="gramEnd"/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б) копию устава кооператива;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в) при обращении за грантом на направления расходов, предусмотренные </w:t>
      </w:r>
      <w:hyperlink w:anchor="Par25" w:history="1">
        <w:r w:rsidRPr="00A468F2">
          <w:rPr>
            <w:rFonts w:ascii="Times New Roman" w:hAnsi="Times New Roman" w:cs="Times New Roman"/>
            <w:sz w:val="28"/>
            <w:szCs w:val="28"/>
          </w:rPr>
          <w:t>а</w:t>
        </w:r>
        <w:r w:rsidRPr="00A468F2">
          <w:rPr>
            <w:rFonts w:ascii="Times New Roman" w:hAnsi="Times New Roman" w:cs="Times New Roman"/>
            <w:sz w:val="28"/>
            <w:szCs w:val="28"/>
          </w:rPr>
          <w:t>б</w:t>
        </w:r>
        <w:r w:rsidRPr="00A468F2">
          <w:rPr>
            <w:rFonts w:ascii="Times New Roman" w:hAnsi="Times New Roman" w:cs="Times New Roman"/>
            <w:sz w:val="28"/>
            <w:szCs w:val="28"/>
          </w:rPr>
          <w:t>зацем вторым пункта 1.5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копи</w:t>
      </w:r>
      <w:r w:rsidR="00982888" w:rsidRPr="00A468F2">
        <w:rPr>
          <w:rFonts w:ascii="Times New Roman" w:hAnsi="Times New Roman" w:cs="Times New Roman"/>
          <w:sz w:val="28"/>
          <w:szCs w:val="28"/>
        </w:rPr>
        <w:t>ю проектно-сметной документации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 приложением локальных смет, сх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мы-чертежа (фото места будущих работ, при наличии объекта – его фото изнутри и снаружи) и копии допуска саморегулирующей организации на проектирование (при использовании гранта на строительство или реконструкцию);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разрешение на строительство (реконструкцию) и (или) на ввод в эксплуатацию (при использовании гранта на строительство или реконструкцию);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копии предварительных договоров на выполнение строительно-монтажных работ при привлечении подрядных организаций или хозяйственным способом;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г) при обращении за грантом на направления расходов, предусмотренные </w:t>
      </w:r>
      <w:hyperlink w:anchor="Par26" w:history="1">
        <w:r w:rsidRPr="00A468F2">
          <w:rPr>
            <w:rFonts w:ascii="Times New Roman" w:hAnsi="Times New Roman" w:cs="Times New Roman"/>
            <w:sz w:val="28"/>
            <w:szCs w:val="28"/>
          </w:rPr>
          <w:t>а</w:t>
        </w:r>
        <w:r w:rsidRPr="00A468F2">
          <w:rPr>
            <w:rFonts w:ascii="Times New Roman" w:hAnsi="Times New Roman" w:cs="Times New Roman"/>
            <w:sz w:val="28"/>
            <w:szCs w:val="28"/>
          </w:rPr>
          <w:t>б</w:t>
        </w:r>
        <w:r w:rsidRPr="00A468F2">
          <w:rPr>
            <w:rFonts w:ascii="Times New Roman" w:hAnsi="Times New Roman" w:cs="Times New Roman"/>
            <w:sz w:val="28"/>
            <w:szCs w:val="28"/>
          </w:rPr>
          <w:t>зацем третьим пункта 1.5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копии предварительных договоров на приобретение оборудования и техники;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копии договоров на выполнение монтажных работ при привлечении сторо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них организаций;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д) при обращении за грантом на направления расходов, предусмотренные </w:t>
      </w:r>
      <w:hyperlink w:anchor="Par27" w:history="1">
        <w:r w:rsidRPr="00A468F2">
          <w:rPr>
            <w:rFonts w:ascii="Times New Roman" w:hAnsi="Times New Roman" w:cs="Times New Roman"/>
            <w:sz w:val="28"/>
            <w:szCs w:val="28"/>
          </w:rPr>
          <w:t>а</w:t>
        </w:r>
        <w:r w:rsidRPr="00A468F2">
          <w:rPr>
            <w:rFonts w:ascii="Times New Roman" w:hAnsi="Times New Roman" w:cs="Times New Roman"/>
            <w:sz w:val="28"/>
            <w:szCs w:val="28"/>
          </w:rPr>
          <w:t>б</w:t>
        </w:r>
        <w:r w:rsidRPr="00A468F2">
          <w:rPr>
            <w:rFonts w:ascii="Times New Roman" w:hAnsi="Times New Roman" w:cs="Times New Roman"/>
            <w:sz w:val="28"/>
            <w:szCs w:val="28"/>
          </w:rPr>
          <w:t>зацем четвертым пункта 1.5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Порядка, – копию предварительного дог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вора на приобретение оборудования и техники, перечень которых утверждается Министерством сельского хозяйства Российской Федерации;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 xml:space="preserve">е) проект </w:t>
      </w:r>
      <w:r w:rsidR="00A07CBB" w:rsidRPr="00A468F2">
        <w:rPr>
          <w:rFonts w:ascii="Times New Roman" w:hAnsi="Times New Roman" w:cs="Times New Roman"/>
          <w:sz w:val="28"/>
          <w:szCs w:val="28"/>
        </w:rPr>
        <w:t>развития материально-технической базы кооператива, предусматр</w:t>
      </w:r>
      <w:r w:rsidR="00A07CBB" w:rsidRPr="00A468F2">
        <w:rPr>
          <w:rFonts w:ascii="Times New Roman" w:hAnsi="Times New Roman" w:cs="Times New Roman"/>
          <w:sz w:val="28"/>
          <w:szCs w:val="28"/>
        </w:rPr>
        <w:t>и</w:t>
      </w:r>
      <w:r w:rsidR="00A07CBB" w:rsidRPr="00A468F2">
        <w:rPr>
          <w:rFonts w:ascii="Times New Roman" w:hAnsi="Times New Roman" w:cs="Times New Roman"/>
          <w:sz w:val="28"/>
          <w:szCs w:val="28"/>
        </w:rPr>
        <w:t>вающего увеличение заготовки, переработки и (или) сбыта сельскохозяйственной продукции, сроком окупаемости не более пяти лет с условием приобретения не м</w:t>
      </w:r>
      <w:r w:rsidR="00A07CBB" w:rsidRPr="00A468F2">
        <w:rPr>
          <w:rFonts w:ascii="Times New Roman" w:hAnsi="Times New Roman" w:cs="Times New Roman"/>
          <w:sz w:val="28"/>
          <w:szCs w:val="28"/>
        </w:rPr>
        <w:t>е</w:t>
      </w:r>
      <w:r w:rsidR="00A07CBB" w:rsidRPr="00A468F2">
        <w:rPr>
          <w:rFonts w:ascii="Times New Roman" w:hAnsi="Times New Roman" w:cs="Times New Roman"/>
          <w:sz w:val="28"/>
          <w:szCs w:val="28"/>
        </w:rPr>
        <w:t>нее 50 процентов общего объема сельскохозяйственной продукции для заготовки, и (или) сортировки, и (или) убоя, и (или) охлаждения у членов кооператива, соста</w:t>
      </w:r>
      <w:r w:rsidR="00A07CBB" w:rsidRPr="00A468F2">
        <w:rPr>
          <w:rFonts w:ascii="Times New Roman" w:hAnsi="Times New Roman" w:cs="Times New Roman"/>
          <w:sz w:val="28"/>
          <w:szCs w:val="28"/>
        </w:rPr>
        <w:t>в</w:t>
      </w:r>
      <w:r w:rsidR="00A07CBB" w:rsidRPr="00A468F2">
        <w:rPr>
          <w:rFonts w:ascii="Times New Roman" w:hAnsi="Times New Roman" w:cs="Times New Roman"/>
          <w:sz w:val="28"/>
          <w:szCs w:val="28"/>
        </w:rPr>
        <w:t xml:space="preserve">ленного с учетом требований </w:t>
      </w:r>
      <w:hyperlink w:anchor="Par24" w:history="1">
        <w:r w:rsidR="00A07CBB" w:rsidRPr="00A468F2">
          <w:rPr>
            <w:rFonts w:ascii="Times New Roman" w:hAnsi="Times New Roman" w:cs="Times New Roman"/>
            <w:sz w:val="28"/>
            <w:szCs w:val="28"/>
          </w:rPr>
          <w:t>пункта 1.5</w:t>
        </w:r>
      </w:hyperlink>
      <w:r w:rsidR="00A07CBB"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23D8E" w:rsidRPr="00A468F2">
        <w:rPr>
          <w:rFonts w:ascii="Times New Roman" w:hAnsi="Times New Roman" w:cs="Times New Roman"/>
          <w:sz w:val="28"/>
          <w:szCs w:val="28"/>
        </w:rPr>
        <w:t>;</w:t>
      </w:r>
      <w:r w:rsidR="00A07CBB" w:rsidRPr="00A468F2">
        <w:rPr>
          <w:rFonts w:ascii="Times New Roman" w:hAnsi="Times New Roman" w:cs="Times New Roman"/>
          <w:sz w:val="28"/>
          <w:szCs w:val="28"/>
        </w:rPr>
        <w:t xml:space="preserve"> </w:t>
      </w:r>
      <w:r w:rsidR="00723D8E" w:rsidRPr="00A46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ж) документы, подтверждающие наличие у кооператива собственных средств на счете неделимого фонда кооператива в сумме не менее 40 процентов от стоим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сти каждой статьи расходов,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за счет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анта: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выписку со счета кооператива, открытого в кредитной организации;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копии кредитных договоров, полученных в кредитных организациях, о пред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ставлении необходимых денежных средств;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з) согласие на обработку персональных данных по форме, утверждаемой пр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казом Министерства;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и) анкету председателя кооператива по форме, утверждаемой приказом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стерства;</w:t>
      </w:r>
    </w:p>
    <w:p w:rsidR="006012E1" w:rsidRPr="00A468F2" w:rsidRDefault="006012E1" w:rsidP="00F834B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к) выписку из Единого государственного реестра недвижимости о правах 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дельного лица на имевшиеся (имеющиеся) у него объекты недвижимого имущества, заверенную уполномоченным органом и выданную не ранее</w:t>
      </w:r>
      <w:r w:rsidR="00982888" w:rsidRPr="00A468F2">
        <w:rPr>
          <w:rFonts w:ascii="Times New Roman" w:hAnsi="Times New Roman" w:cs="Times New Roman"/>
          <w:sz w:val="28"/>
          <w:szCs w:val="28"/>
        </w:rPr>
        <w:t xml:space="preserve"> чем за</w:t>
      </w:r>
      <w:r w:rsidRPr="00A468F2">
        <w:rPr>
          <w:rFonts w:ascii="Times New Roman" w:hAnsi="Times New Roman" w:cs="Times New Roman"/>
          <w:sz w:val="28"/>
          <w:szCs w:val="28"/>
        </w:rPr>
        <w:t xml:space="preserve"> 30 дней до дня подачи заявки;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л) сведения из налогового органа о применяемой системе налогообложения (для плательщиков единого сельскохозяйственного налога – с учетом получения освобождения от исполнения обязанностей налогоплательщика, связанных с исчи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 xml:space="preserve">лением и уплатой налога на добавленную стоимость по </w:t>
      </w:r>
      <w:hyperlink r:id="rId11" w:history="1">
        <w:r w:rsidRPr="00A468F2">
          <w:rPr>
            <w:rFonts w:ascii="Times New Roman" w:hAnsi="Times New Roman" w:cs="Times New Roman"/>
            <w:sz w:val="28"/>
            <w:szCs w:val="28"/>
          </w:rPr>
          <w:t>статье 145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Налогового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декса Российской Федерации) (при необходимости);</w:t>
      </w:r>
    </w:p>
    <w:p w:rsidR="006012E1" w:rsidRPr="00A468F2" w:rsidRDefault="008835B6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) по собственной инициативе справку налогового органа, подтверждающую о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сутствие у кооператива неисполненной обязанности по уплате налогов, сборов, страх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вых взносов, пеней, штрафов, процентов, подлежащих уплате в соответствии с закон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 xml:space="preserve">дательством Российской Федерации о налогах и сборах (форма </w:t>
      </w:r>
      <w:hyperlink r:id="rId12" w:history="1">
        <w:r w:rsidR="006012E1" w:rsidRPr="00A468F2">
          <w:rPr>
            <w:rFonts w:ascii="Times New Roman" w:hAnsi="Times New Roman" w:cs="Times New Roman"/>
            <w:spacing w:val="-4"/>
            <w:sz w:val="28"/>
            <w:szCs w:val="28"/>
          </w:rPr>
          <w:t>Код по КНД 1120101</w:t>
        </w:r>
      </w:hyperlink>
      <w:r w:rsidR="006012E1" w:rsidRPr="00A468F2">
        <w:rPr>
          <w:rFonts w:ascii="Times New Roman" w:hAnsi="Times New Roman" w:cs="Times New Roman"/>
          <w:spacing w:val="-4"/>
          <w:sz w:val="28"/>
          <w:szCs w:val="28"/>
        </w:rPr>
        <w:t>),</w:t>
      </w:r>
      <w:r w:rsidR="006012E1" w:rsidRPr="00A468F2">
        <w:rPr>
          <w:rFonts w:ascii="Times New Roman" w:hAnsi="Times New Roman" w:cs="Times New Roman"/>
          <w:sz w:val="28"/>
          <w:szCs w:val="28"/>
        </w:rPr>
        <w:t xml:space="preserve"> копию выписки из Единого государственного реестра юридических лиц, получе</w:t>
      </w:r>
      <w:r w:rsidR="006012E1" w:rsidRPr="00A468F2">
        <w:rPr>
          <w:rFonts w:ascii="Times New Roman" w:hAnsi="Times New Roman" w:cs="Times New Roman"/>
          <w:sz w:val="28"/>
          <w:szCs w:val="28"/>
        </w:rPr>
        <w:t>н</w:t>
      </w:r>
      <w:r w:rsidR="006012E1" w:rsidRPr="00A468F2">
        <w:rPr>
          <w:rFonts w:ascii="Times New Roman" w:hAnsi="Times New Roman" w:cs="Times New Roman"/>
          <w:sz w:val="28"/>
          <w:szCs w:val="28"/>
        </w:rPr>
        <w:t>ную не ранее чем за один месяц до дня подачи заявки, копию свидетельства</w:t>
      </w:r>
      <w:proofErr w:type="gramEnd"/>
      <w:r w:rsidR="006012E1" w:rsidRPr="00A468F2">
        <w:rPr>
          <w:rFonts w:ascii="Times New Roman" w:hAnsi="Times New Roman" w:cs="Times New Roman"/>
          <w:sz w:val="28"/>
          <w:szCs w:val="28"/>
        </w:rPr>
        <w:t xml:space="preserve"> о п</w:t>
      </w:r>
      <w:r w:rsidR="006012E1" w:rsidRPr="00A468F2">
        <w:rPr>
          <w:rFonts w:ascii="Times New Roman" w:hAnsi="Times New Roman" w:cs="Times New Roman"/>
          <w:sz w:val="28"/>
          <w:szCs w:val="28"/>
        </w:rPr>
        <w:t>о</w:t>
      </w:r>
      <w:r w:rsidR="006012E1" w:rsidRPr="00A468F2">
        <w:rPr>
          <w:rFonts w:ascii="Times New Roman" w:hAnsi="Times New Roman" w:cs="Times New Roman"/>
          <w:sz w:val="28"/>
          <w:szCs w:val="28"/>
        </w:rPr>
        <w:t>становке на учет в налоговом органе по месту нахождения кооператива. В случае если указанные документы не представлены кооперативом по собственной иници</w:t>
      </w:r>
      <w:r w:rsidR="006012E1" w:rsidRPr="00A468F2">
        <w:rPr>
          <w:rFonts w:ascii="Times New Roman" w:hAnsi="Times New Roman" w:cs="Times New Roman"/>
          <w:sz w:val="28"/>
          <w:szCs w:val="28"/>
        </w:rPr>
        <w:t>а</w:t>
      </w:r>
      <w:r w:rsidR="006012E1" w:rsidRPr="00A468F2">
        <w:rPr>
          <w:rFonts w:ascii="Times New Roman" w:hAnsi="Times New Roman" w:cs="Times New Roman"/>
          <w:sz w:val="28"/>
          <w:szCs w:val="28"/>
        </w:rPr>
        <w:t>тиве, Министерство запрашивает их в порядке межведомственного информационн</w:t>
      </w:r>
      <w:r w:rsidR="006012E1" w:rsidRPr="00A468F2">
        <w:rPr>
          <w:rFonts w:ascii="Times New Roman" w:hAnsi="Times New Roman" w:cs="Times New Roman"/>
          <w:sz w:val="28"/>
          <w:szCs w:val="28"/>
        </w:rPr>
        <w:t>о</w:t>
      </w:r>
      <w:r w:rsidR="006012E1" w:rsidRPr="00A468F2">
        <w:rPr>
          <w:rFonts w:ascii="Times New Roman" w:hAnsi="Times New Roman" w:cs="Times New Roman"/>
          <w:sz w:val="28"/>
          <w:szCs w:val="28"/>
        </w:rPr>
        <w:t>го вза</w:t>
      </w:r>
      <w:r w:rsidR="00723D8E" w:rsidRPr="00A468F2">
        <w:rPr>
          <w:rFonts w:ascii="Times New Roman" w:hAnsi="Times New Roman" w:cs="Times New Roman"/>
          <w:sz w:val="28"/>
          <w:szCs w:val="28"/>
        </w:rPr>
        <w:t>имодействия;</w:t>
      </w:r>
    </w:p>
    <w:p w:rsidR="00723D8E" w:rsidRPr="00A468F2" w:rsidRDefault="00723D8E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н) кооператив представляет проект плана расходов по форме, утверждаемой приказом Министерства, с указанием наименований приобретаемого имущества, выполняемых работ, оказываемых услуг, их количества, цены, источников финанс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рования (сре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анта, собственных средств).</w:t>
      </w:r>
    </w:p>
    <w:p w:rsidR="006012E1" w:rsidRPr="00A468F2" w:rsidRDefault="006012E1" w:rsidP="00F834BA">
      <w:pPr>
        <w:spacing w:line="230" w:lineRule="auto"/>
        <w:rPr>
          <w:rFonts w:ascii="Times New Roman" w:hAnsi="Times New Roman" w:cs="Times New Roman"/>
          <w:sz w:val="22"/>
          <w:szCs w:val="28"/>
        </w:rPr>
      </w:pPr>
    </w:p>
    <w:p w:rsidR="006012E1" w:rsidRPr="00A468F2" w:rsidRDefault="006012E1" w:rsidP="00F834BA">
      <w:pPr>
        <w:spacing w:line="230" w:lineRule="auto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IV. Условия предоставления гранта</w:t>
      </w:r>
    </w:p>
    <w:p w:rsidR="006012E1" w:rsidRPr="00A468F2" w:rsidRDefault="006012E1" w:rsidP="00F834BA">
      <w:pPr>
        <w:spacing w:line="230" w:lineRule="auto"/>
        <w:rPr>
          <w:rFonts w:ascii="Times New Roman" w:hAnsi="Times New Roman" w:cs="Times New Roman"/>
          <w:sz w:val="22"/>
          <w:szCs w:val="28"/>
        </w:rPr>
      </w:pP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4.1. Грант предоставляется при соблюдении следующих условий: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а) наличие обязательств кооператива по форме, утверждаемой приказом М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нистерства: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об освоении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 в течение 24 месяцев со дня поступления средств на счет кооператива;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об оплате не менее 40 процентов стоимости имущества, выполняемых работ, оказываемых услуг, приобретенных с использованием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анта, указанных в</w:t>
      </w:r>
      <w:r w:rsidR="00661E14" w:rsidRPr="00A468F2">
        <w:rPr>
          <w:rFonts w:ascii="Times New Roman" w:hAnsi="Times New Roman" w:cs="Times New Roman"/>
          <w:sz w:val="28"/>
          <w:szCs w:val="28"/>
        </w:rPr>
        <w:t xml:space="preserve"> проекте </w:t>
      </w:r>
      <w:r w:rsidRPr="00A468F2">
        <w:rPr>
          <w:rFonts w:ascii="Times New Roman" w:hAnsi="Times New Roman" w:cs="Times New Roman"/>
          <w:sz w:val="28"/>
          <w:szCs w:val="28"/>
        </w:rPr>
        <w:t>план</w:t>
      </w:r>
      <w:r w:rsidR="00661E14"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 xml:space="preserve"> расходов, в том числе непосредственно за счет собственных средств не менее 10 процентов;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включении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неделимый фонд кооператива имущества, приобретенного с использованием средств гранта;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о возврате средств гранта в бюджет в соответствии с законодательством Ро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сийской Федерации в случае использования кооперативом полученного гранта на направления расходов, не предусмотренные настоящим Порядком, или с нарушен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ем сроков его освоения, а также в случае ликвидации кооператива или отчуждения имущества, приобретаемого с участием средств гранта (дарение, передача в аренду, обмен или взнос в виде пая, вклад или отчуждение иным образом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), до истечения п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тилетнего срока действия соглашения;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о ежегодном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Министерство ревизионного заключения по р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зультатам своей деятельности;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новых постоянных рабочих мест в течение не менее пяти лет с даты освоения гранта;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о ежегодном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приросте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объема сельскохозяйственной продукции, реализова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ной кооперативом, получившим грант, не менее чем на 8 процентов;</w:t>
      </w:r>
    </w:p>
    <w:p w:rsidR="006012E1" w:rsidRPr="00A468F2" w:rsidRDefault="006012E1" w:rsidP="00F834BA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об обеспечении доли объемов сбора и переработки, транспортировки, хран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ния сельскохозяйственной продукции собственного производства кооператива, включая продукцию первичной переработки, произведенную данным кооперативом из сельскохозяйственного сырья собственного производства членов этого коопер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тива, а также от выполненных работ (услуг) для членов данного кооператива в о</w:t>
      </w:r>
      <w:r w:rsidRPr="00A468F2">
        <w:rPr>
          <w:rFonts w:ascii="Times New Roman" w:hAnsi="Times New Roman" w:cs="Times New Roman"/>
          <w:sz w:val="28"/>
          <w:szCs w:val="28"/>
        </w:rPr>
        <w:t>б</w:t>
      </w:r>
      <w:r w:rsidRPr="00A468F2">
        <w:rPr>
          <w:rFonts w:ascii="Times New Roman" w:hAnsi="Times New Roman" w:cs="Times New Roman"/>
          <w:sz w:val="28"/>
          <w:szCs w:val="28"/>
        </w:rPr>
        <w:t>щем объеме не менее 50 процентов;</w:t>
      </w:r>
    </w:p>
    <w:p w:rsidR="00641DEB" w:rsidRPr="00A468F2" w:rsidRDefault="00641DEB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согласие кооператива, а также лиц, получающих средства на основании дог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воров, заключенных с кооперативом, на осуществление в отношении них Министе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ством и органами государственного финансового контроля проверок за соблюден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ем целей, условий и порядка предоставления гранта;</w:t>
      </w:r>
    </w:p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б) председатель кооператива дает свое согласие на передачу и обработку его персональных данных в соответствии с законодательством Российской Федерации;</w:t>
      </w:r>
    </w:p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в) повторное получение гранта на развитие материально-технической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возможно не ранее чем через 12 месяцев со дня полного освоения ранее полученн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го гранта при условии достижения плановых показателей деятельности ранее реал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 xml:space="preserve">зованного проекта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г) кооператив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является членом ревизионного союза сельскохозяйственных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оперативов и ежегодно представляет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Министерство ревизионное заключение по результатам своей деятельности.</w:t>
      </w:r>
    </w:p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spacing w:line="235" w:lineRule="auto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V. Порядок формирования и деятельности конкурсной комиссии</w:t>
      </w:r>
    </w:p>
    <w:p w:rsidR="006012E1" w:rsidRPr="00A468F2" w:rsidRDefault="006012E1" w:rsidP="00ED3CE8">
      <w:pPr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5.1. Оценка заявок и документов, представленных на отбор, проводятся ко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курсной комиссией, состав которой утверждается приказом Министерства. В состав конкурсной комиссии включаются государственные гражданские и муниципальные служащие, представители общественных организаций, союзов, объединений и обр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зовательных организаций в сфере сельского хозяйства. Количество государственных гражданских служащих и муниципальных служащих в составе конкурсной коми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сии – менее 50 процентов.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5.2. Конкурсная комиссия в своей деятельности руководствуется настоящим Порядком.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5.3. Членами комиссии не могут быть лица, лично заинтересованные в резул</w:t>
      </w:r>
      <w:r w:rsidRPr="00A468F2">
        <w:rPr>
          <w:rFonts w:ascii="Times New Roman" w:hAnsi="Times New Roman" w:cs="Times New Roman"/>
          <w:sz w:val="28"/>
          <w:szCs w:val="28"/>
        </w:rPr>
        <w:t>ь</w:t>
      </w:r>
      <w:r w:rsidRPr="00A468F2">
        <w:rPr>
          <w:rFonts w:ascii="Times New Roman" w:hAnsi="Times New Roman" w:cs="Times New Roman"/>
          <w:sz w:val="28"/>
          <w:szCs w:val="28"/>
        </w:rPr>
        <w:t>татах отбора (в том числе подавшие заявки или состоящие в штате организаций,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давших указанные заявки), либо лица, на которых способны оказывать влияние.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5.4. Работа конкурсной комиссии осуществляется на ее заседаниях. Заседание считается правомочным, если на нем присутствуют более половины общего числа членов конкурсной комиссии.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5.5. Конкурсная комиссия: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производит вскрытие конвертов и проверяет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наличие в них документов, предусмотренных </w:t>
      </w:r>
      <w:hyperlink w:anchor="Par58" w:history="1">
        <w:r w:rsidRPr="00A468F2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проверяет соответствие кооператива и представленных им документов треб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ваниям настоящего Порядка;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осуществляет подсчет количества баллов с занесением в оценочную вед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мость.</w:t>
      </w: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победителей отбора на основании оценки заявок, руководствуясь следующими критериями:</w:t>
      </w:r>
    </w:p>
    <w:p w:rsidR="00982888" w:rsidRPr="00A468F2" w:rsidRDefault="00982888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2888" w:rsidRPr="00A468F2" w:rsidRDefault="00982888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745"/>
        <w:gridCol w:w="2410"/>
        <w:gridCol w:w="1342"/>
      </w:tblGrid>
      <w:tr w:rsidR="006012E1" w:rsidRPr="00A468F2" w:rsidTr="00F834BA">
        <w:trPr>
          <w:trHeight w:val="227"/>
        </w:trPr>
        <w:tc>
          <w:tcPr>
            <w:tcW w:w="771" w:type="dxa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45" w:type="dxa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410" w:type="dxa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42" w:type="dxa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баллах</w:t>
            </w:r>
            <w:proofErr w:type="gramEnd"/>
          </w:p>
        </w:tc>
      </w:tr>
    </w:tbl>
    <w:p w:rsidR="006012E1" w:rsidRPr="00A468F2" w:rsidRDefault="006012E1" w:rsidP="00ED3CE8">
      <w:pPr>
        <w:spacing w:line="238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745"/>
        <w:gridCol w:w="2410"/>
        <w:gridCol w:w="1342"/>
      </w:tblGrid>
      <w:tr w:rsidR="006012E1" w:rsidRPr="00A468F2" w:rsidTr="00F834BA">
        <w:trPr>
          <w:trHeight w:val="2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Наличие у кооператива в собственности и (или) долгосрочной аренде на срок не менее пяти лет производственных помещений, пре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назначенных для производства и переработки сельскохозяйственной продукции, на день п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дачи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до 300 кв. метров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300 кв. метров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7F" w:rsidRPr="00A468F2" w:rsidRDefault="0069627F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рабочих мест на каждые 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3,0 </w:t>
            </w:r>
            <w:proofErr w:type="spell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3 и более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Срок окупаемости согласно проекту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Сумма собственных средств на развитие мат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риально-технической базы от проекта плана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41 – 45</w:t>
            </w: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8" w:rsidRPr="00A468F2" w:rsidRDefault="00982888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E1" w:rsidRPr="00A468F2" w:rsidRDefault="006012E1" w:rsidP="0069627F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свыше 45 проце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Количество членов кооператива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20 – 25 членов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свыше 25 членов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Оценка деловых качеств руководителя коопер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тива, профессионализм, социальная и бюдже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ная ответственность (ставится после собесед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вания)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максимальный балл – 20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Выручка кооператива за отчетный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F834B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5 000,0 –</w:t>
            </w:r>
            <w:r w:rsidR="00F834BA"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  <w:r w:rsidR="00F834BA"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000,0 </w:t>
            </w:r>
            <w:proofErr w:type="spellStart"/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тыс</w:t>
            </w:r>
            <w:proofErr w:type="gramStart"/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.р</w:t>
            </w:r>
            <w:proofErr w:type="gramEnd"/>
            <w:r w:rsidRPr="00A468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2E1" w:rsidRPr="00A468F2" w:rsidTr="00F834BA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1" w:rsidRPr="00A468F2" w:rsidRDefault="006012E1" w:rsidP="00ED3CE8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012E1" w:rsidRPr="00A468F2" w:rsidRDefault="006012E1" w:rsidP="00ED3CE8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5.6. Баллы подсчитываются только по подшитым документам. Максимальное количество баллов </w:t>
      </w:r>
      <w:r w:rsidR="0069627F" w:rsidRPr="00A468F2">
        <w:rPr>
          <w:rFonts w:ascii="Times New Roman" w:hAnsi="Times New Roman" w:cs="Times New Roman"/>
          <w:sz w:val="28"/>
          <w:szCs w:val="28"/>
        </w:rPr>
        <w:t xml:space="preserve">– </w:t>
      </w:r>
      <w:r w:rsidRPr="00A468F2">
        <w:rPr>
          <w:rFonts w:ascii="Times New Roman" w:hAnsi="Times New Roman" w:cs="Times New Roman"/>
          <w:sz w:val="28"/>
          <w:szCs w:val="28"/>
        </w:rPr>
        <w:t>80. Для вынесения положительного решения конкурсной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миссией о выдаче гранта необходимо набрать 35 баллов. Победителями отбора пр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знаются кооперативы, набравшие суммарно наибольшее количество баллов.</w:t>
      </w:r>
    </w:p>
    <w:p w:rsidR="006012E1" w:rsidRPr="00A468F2" w:rsidRDefault="006012E1" w:rsidP="00ED3CE8">
      <w:pPr>
        <w:widowControl/>
        <w:spacing w:line="23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>Решения конкурсной комиссии принимаются путем открытого голосования большинством голосов присутствующих членов конкурсной комиссии. В случае р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>а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венства голосов решающим является голос председателя конкурсной комиссии. 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При наличии нескольких претендентов, получивших равное количество ба</w:t>
      </w:r>
      <w:r w:rsidRPr="00A468F2">
        <w:rPr>
          <w:rFonts w:ascii="Times New Roman" w:hAnsi="Times New Roman" w:cs="Times New Roman"/>
          <w:sz w:val="28"/>
          <w:szCs w:val="28"/>
        </w:rPr>
        <w:t>л</w:t>
      </w:r>
      <w:r w:rsidRPr="00A468F2">
        <w:rPr>
          <w:rFonts w:ascii="Times New Roman" w:hAnsi="Times New Roman" w:cs="Times New Roman"/>
          <w:sz w:val="28"/>
          <w:szCs w:val="28"/>
        </w:rPr>
        <w:t>лов, грант предоставляется претенденту, заявка которого имеет более ранний срок регистрации в журнале регистрации заявок.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5.7. Конкурсная комиссия в течение 14 календарных дней со дня окончания приема заявок рассматривает представленные документы, формирует перечень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оперативов, оценивает представленные заявки и документы в соответствии с наст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ящим Порядком,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проводит очное собеседование с председателем кооператива и определяет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победителей отбора, оформляя протокол заседания конкурсной коми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сии.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5.8. Для координации организационно-технической деятельности, подготовки заседаний и ведения документации председателем конкурсной комиссии назначае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ся секретарь. Секретарь конкурсной комиссии не входит в ее состав и участвует в заседаниях без права голоса.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5.9. Секретарь конкурсной комиссии выполняет следующие функции: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принимает и регистрирует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заявки в порядке их поступления;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готовит материалы для их рассмотрения на заседании конкурсной комиссии и организует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их хранение;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оформляет протоколы заседаний конкурсной комиссии.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5.10. Протоколы заседаний конкурсной комиссии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утверждаются ее председ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телем в пятидневный срок со дня проведения заседания и размещаются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на офиц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альном сайте Министерства в 10-дневный срок, исчисляемый в рабочих днях, со дня их утверждения.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5.11. На основании протокола заседания конкурсной комиссии Министерство в течение пяти рабочих дней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принимает решение о предоставлении грантов и утверждает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приказ о победителях отбора, который направляет в </w:t>
      </w:r>
      <w:r w:rsidR="0069627F" w:rsidRPr="00A468F2">
        <w:rPr>
          <w:rFonts w:ascii="Times New Roman" w:hAnsi="Times New Roman" w:cs="Times New Roman"/>
          <w:sz w:val="28"/>
          <w:szCs w:val="28"/>
        </w:rPr>
        <w:t>у</w:t>
      </w:r>
      <w:r w:rsidRPr="00A468F2">
        <w:rPr>
          <w:rFonts w:ascii="Times New Roman" w:hAnsi="Times New Roman" w:cs="Times New Roman"/>
          <w:sz w:val="28"/>
          <w:szCs w:val="28"/>
        </w:rPr>
        <w:t>правления сел</w:t>
      </w:r>
      <w:r w:rsidRPr="00A468F2">
        <w:rPr>
          <w:rFonts w:ascii="Times New Roman" w:hAnsi="Times New Roman" w:cs="Times New Roman"/>
          <w:sz w:val="28"/>
          <w:szCs w:val="28"/>
        </w:rPr>
        <w:t>ь</w:t>
      </w:r>
      <w:r w:rsidRPr="00A468F2">
        <w:rPr>
          <w:rFonts w:ascii="Times New Roman" w:hAnsi="Times New Roman" w:cs="Times New Roman"/>
          <w:sz w:val="28"/>
          <w:szCs w:val="28"/>
        </w:rPr>
        <w:t>ского хозяйства и продовольствия Министерства в муниципальных районах Респу</w:t>
      </w:r>
      <w:r w:rsidRPr="00A468F2">
        <w:rPr>
          <w:rFonts w:ascii="Times New Roman" w:hAnsi="Times New Roman" w:cs="Times New Roman"/>
          <w:sz w:val="28"/>
          <w:szCs w:val="28"/>
        </w:rPr>
        <w:t>б</w:t>
      </w:r>
      <w:r w:rsidRPr="00A468F2">
        <w:rPr>
          <w:rFonts w:ascii="Times New Roman" w:hAnsi="Times New Roman" w:cs="Times New Roman"/>
          <w:sz w:val="28"/>
          <w:szCs w:val="28"/>
        </w:rPr>
        <w:t>лики Татарстан (далее – Управления).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5.12. Министерство в течение трех рабочих дней со дня утверждения приказа Министерства о победителях уведомляет кооперативы посредством размещения информации на едином портале и на официальном сайте Министерства, содержащей следующие сведения:</w:t>
      </w:r>
    </w:p>
    <w:p w:rsidR="006012E1" w:rsidRPr="00A468F2" w:rsidRDefault="006012E1" w:rsidP="00ED3CE8">
      <w:pPr>
        <w:spacing w:line="23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дату, время и место оценки заявок кооперативов;</w:t>
      </w:r>
    </w:p>
    <w:p w:rsidR="006012E1" w:rsidRPr="00A468F2" w:rsidRDefault="006012E1" w:rsidP="00ED3CE8">
      <w:pPr>
        <w:spacing w:line="23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кооперативах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6012E1" w:rsidRPr="00A468F2" w:rsidRDefault="006012E1" w:rsidP="00ED3CE8">
      <w:pPr>
        <w:spacing w:line="23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кооперативах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торым не соответствуют такие заявки;</w:t>
      </w:r>
    </w:p>
    <w:p w:rsidR="006012E1" w:rsidRPr="00A468F2" w:rsidRDefault="006012E1" w:rsidP="00ED3CE8">
      <w:pPr>
        <w:spacing w:line="23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му из предусмотренных критериев оценки заявок, принятое на основании результ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тов оценки указанных заявок решение о присвоении таким заявкам порядковых н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 xml:space="preserve">меров; </w:t>
      </w:r>
    </w:p>
    <w:p w:rsidR="006012E1" w:rsidRPr="00A468F2" w:rsidRDefault="006012E1" w:rsidP="00ED3CE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), с которым заключается соглашение, и размер предоставляемого</w:t>
      </w:r>
      <w:r w:rsidR="0069627F" w:rsidRPr="00A468F2">
        <w:rPr>
          <w:rFonts w:ascii="Times New Roman" w:hAnsi="Times New Roman" w:cs="Times New Roman"/>
          <w:sz w:val="28"/>
          <w:szCs w:val="28"/>
        </w:rPr>
        <w:t xml:space="preserve"> </w:t>
      </w:r>
      <w:r w:rsidRPr="00A468F2">
        <w:rPr>
          <w:rFonts w:ascii="Times New Roman" w:hAnsi="Times New Roman" w:cs="Times New Roman"/>
          <w:sz w:val="28"/>
          <w:szCs w:val="28"/>
        </w:rPr>
        <w:t>ему гранта.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Основанием для отклонения заявки конкурсной комиссией на стадии рассмо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рения и оценки заявки явля</w:t>
      </w:r>
      <w:r w:rsidR="0069627F" w:rsidRPr="00A468F2">
        <w:rPr>
          <w:rFonts w:ascii="Times New Roman" w:hAnsi="Times New Roman" w:cs="Times New Roman"/>
          <w:sz w:val="28"/>
          <w:szCs w:val="28"/>
        </w:rPr>
        <w:t>ю</w:t>
      </w:r>
      <w:r w:rsidRPr="00A468F2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несоответствие кооператива требованиям, установленным в пункте 2.2 наст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ящего Порядка;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недостоверность представленной кооперативом информации, в том числе и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формации о месте нахождения и адресе кооператива;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подача заявки после даты и (или) времени, определенных для подачи заявок; </w:t>
      </w:r>
    </w:p>
    <w:p w:rsidR="006012E1" w:rsidRPr="00A468F2" w:rsidRDefault="0069627F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неявка</w:t>
      </w:r>
      <w:r w:rsidR="006012E1" w:rsidRPr="00A468F2">
        <w:rPr>
          <w:rFonts w:ascii="Times New Roman" w:hAnsi="Times New Roman" w:cs="Times New Roman"/>
          <w:sz w:val="28"/>
          <w:szCs w:val="28"/>
        </w:rPr>
        <w:t xml:space="preserve"> председателя кооператива либо доверенного лица на защиту проекта в установленное время.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5.13. В 10-дневный срок, исчисляемый в рабочих днях, со дня размещения и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 xml:space="preserve">формации о победителях отбора на официальном сайте Министерства и на едином портале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заключает с Министерством соглашение в соответствии типовой формой, установленной Министерством финансов Российской Федерации. Соглашение заключается в форме электронного документа в системе «Электронный бюджет», которое подписывается усиленной квалифицированной электронной по</w:t>
      </w:r>
      <w:r w:rsidRPr="00A468F2">
        <w:rPr>
          <w:rFonts w:ascii="Times New Roman" w:hAnsi="Times New Roman" w:cs="Times New Roman"/>
          <w:sz w:val="28"/>
          <w:szCs w:val="28"/>
        </w:rPr>
        <w:t>д</w:t>
      </w:r>
      <w:r w:rsidRPr="00A468F2">
        <w:rPr>
          <w:rFonts w:ascii="Times New Roman" w:hAnsi="Times New Roman" w:cs="Times New Roman"/>
          <w:sz w:val="28"/>
          <w:szCs w:val="28"/>
        </w:rPr>
        <w:t xml:space="preserve">писью лиц, имеющих право действовать от имени каждой из сторон, и в котором предусматриваются: 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целевое назначение гранта;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размер гранта;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значения результата предоставления гранта;</w:t>
      </w:r>
    </w:p>
    <w:p w:rsidR="006012E1" w:rsidRPr="00A468F2" w:rsidRDefault="006012E1" w:rsidP="00ED3CE8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сроки и формы отчетности, установленные Министерством;</w:t>
      </w:r>
    </w:p>
    <w:p w:rsidR="006012E1" w:rsidRPr="00A468F2" w:rsidRDefault="006012E1" w:rsidP="00ED3CE8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условие о запрете приобретения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а также иными юридич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 xml:space="preserve">скими лицами, получающими средства на основании договоров, заключенных с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, за счет полученных из 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бюджета Республики Татарстан</w:t>
      </w:r>
      <w:r w:rsidRPr="00A468F2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котехнологичного импортного оборудования, сырья и комплектующих изделий;</w:t>
      </w:r>
    </w:p>
    <w:p w:rsidR="006012E1" w:rsidRPr="00A468F2" w:rsidRDefault="006012E1" w:rsidP="00ED3CE8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68F2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 xml:space="preserve">шения при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стерству как получателю бюджетных средств ранее доведенных лимитов бюдже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>ных обязательств, указанных в пункте 1.3 настоящего Порядка, приводящего к н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возможности предоставления гранта в размере, определенном в соглашении.</w:t>
      </w:r>
      <w:proofErr w:type="gramEnd"/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68F2">
        <w:rPr>
          <w:rFonts w:ascii="Times New Roman" w:eastAsia="Times New Roman" w:hAnsi="Times New Roman" w:cs="Times New Roman"/>
          <w:sz w:val="28"/>
          <w:szCs w:val="28"/>
        </w:rPr>
        <w:t>Грантополучатель</w:t>
      </w:r>
      <w:proofErr w:type="spellEnd"/>
      <w:r w:rsidRPr="00A468F2">
        <w:rPr>
          <w:rFonts w:ascii="Times New Roman" w:eastAsia="Times New Roman" w:hAnsi="Times New Roman" w:cs="Times New Roman"/>
          <w:sz w:val="28"/>
          <w:szCs w:val="28"/>
        </w:rPr>
        <w:t xml:space="preserve"> признается уклонившимся от заключения соглашения в случае, если в сроки, указанные в абзаце первом пункта 5.13 настоящего Порядка, не обеспечил подписание соглашения лицом, имеющим право действовать от имени </w:t>
      </w:r>
      <w:proofErr w:type="spellStart"/>
      <w:r w:rsidRPr="00A468F2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proofErr w:type="spellEnd"/>
      <w:r w:rsidRPr="00A468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2E1" w:rsidRPr="00A468F2" w:rsidRDefault="006012E1" w:rsidP="00ED3CE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дополн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тельное соглашение к соглашению, в том числе дополнительное соглашение о ра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торжении соглашения, в соответствии с типовой формой, установленной Министе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>ством финансов Российской Федерации в системе «Электронный бюджет».</w:t>
      </w:r>
    </w:p>
    <w:p w:rsidR="006012E1" w:rsidRPr="00A468F2" w:rsidRDefault="006012E1" w:rsidP="00ED3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5.14. Результатом предоставления гранта является прирост объема сельскох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зяйственно</w:t>
      </w:r>
      <w:r w:rsidR="0069627F" w:rsidRPr="00A468F2">
        <w:rPr>
          <w:rFonts w:ascii="Times New Roman" w:hAnsi="Times New Roman" w:cs="Times New Roman"/>
          <w:sz w:val="28"/>
          <w:szCs w:val="28"/>
        </w:rPr>
        <w:t>й продукции, реализованной в отче</w:t>
      </w:r>
      <w:r w:rsidRPr="00A468F2">
        <w:rPr>
          <w:rFonts w:ascii="Times New Roman" w:hAnsi="Times New Roman" w:cs="Times New Roman"/>
          <w:sz w:val="28"/>
          <w:szCs w:val="28"/>
        </w:rPr>
        <w:t xml:space="preserve">тном году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грантполучателем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не менее чем на 8 процентов по отношению к предыдущему году в сроки не позднее 24 мес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цев со дня получения гранта.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5.15. Победитель отбора получает сертификат установленного образца по форме, утверждаемой приказом Министерства.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5.16. Министерство является главным распорядителем средств бюджета Ре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публики Татарстан и осуществляет перечисление денежных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ятидневный срок, исчисляемый в рабочих днях</w:t>
      </w:r>
      <w:r w:rsidR="0069627F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со дня заключения соглашения с Министе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>р</w:t>
      </w:r>
      <w:r w:rsidRPr="00A468F2">
        <w:rPr>
          <w:rFonts w:ascii="Times New Roman" w:eastAsia="SimSun" w:hAnsi="Times New Roman" w:cs="Times New Roman"/>
          <w:sz w:val="28"/>
          <w:szCs w:val="28"/>
          <w:lang w:eastAsia="en-US"/>
        </w:rPr>
        <w:t>ством</w:t>
      </w:r>
      <w:r w:rsidRPr="00A468F2">
        <w:rPr>
          <w:rFonts w:ascii="Times New Roman" w:hAnsi="Times New Roman" w:cs="Times New Roman"/>
          <w:sz w:val="28"/>
          <w:szCs w:val="28"/>
        </w:rPr>
        <w:t>, со своего лицевого счета, открытого в Министерстве финансов Республики Татарстан, на лицевые счета Управлений, открытые в Министерстве финансов Ре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 xml:space="preserve">публики Татарстан. 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pacing w:val="-2"/>
          <w:sz w:val="28"/>
          <w:szCs w:val="28"/>
        </w:rPr>
        <w:t>Основанием для перечисления денежных средств Управлению являются сво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ные справки-расчеты по форме, утверждаемой приказом Министерства, и соглаш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A468F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468F2">
        <w:rPr>
          <w:rFonts w:ascii="Times New Roman" w:hAnsi="Times New Roman" w:cs="Times New Roman"/>
          <w:sz w:val="28"/>
          <w:szCs w:val="28"/>
        </w:rPr>
        <w:t>я.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5.17. Управление осуществляет перечисление гранта на лицевой счет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открытый в территориальном отделении Управления Федерального казначейства по Республике Татарстан, не позднее пяти рабочих дней со дня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ступления гранта на лицевой счет Управления.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VI. Размер гранта</w:t>
      </w:r>
    </w:p>
    <w:p w:rsidR="006012E1" w:rsidRPr="00A468F2" w:rsidRDefault="006012E1" w:rsidP="00ED3CE8">
      <w:pPr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6.1. Размер гранта определяется Министерством с учетом собственных средств кооператива, проекта и документов в соответствии с </w:t>
      </w:r>
      <w:hyperlink w:anchor="P2881" w:history="1">
        <w:r w:rsidRPr="00A468F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hyperlink w:anchor="P2887" w:history="1">
        <w:r w:rsidRPr="00A468F2">
          <w:rPr>
            <w:rFonts w:ascii="Times New Roman" w:hAnsi="Times New Roman" w:cs="Times New Roman"/>
            <w:sz w:val="28"/>
            <w:szCs w:val="28"/>
          </w:rPr>
          <w:t>«е»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99" w:history="1">
        <w:r w:rsidRPr="00A468F2">
          <w:rPr>
            <w:rFonts w:ascii="Times New Roman" w:hAnsi="Times New Roman" w:cs="Times New Roman"/>
            <w:sz w:val="28"/>
            <w:szCs w:val="28"/>
          </w:rPr>
          <w:t>«ж» пункта 3.3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 по формуле:</w:t>
      </w:r>
    </w:p>
    <w:p w:rsidR="006012E1" w:rsidRPr="00A468F2" w:rsidRDefault="006012E1" w:rsidP="00ED3CE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G = P – (IK + SS)‚</m:t>
          </m:r>
        </m:oMath>
      </m:oMathPara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где: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P – общая стоимость проекта, в которую входит стоимость приобретаемого имущества, выполняемых работ, оказываемых услуг, указанных в плане расходов в соответствии с абзацем </w:t>
      </w:r>
      <w:r w:rsidR="0069627F" w:rsidRPr="00A468F2">
        <w:rPr>
          <w:rFonts w:ascii="Times New Roman" w:hAnsi="Times New Roman" w:cs="Times New Roman"/>
          <w:sz w:val="28"/>
          <w:szCs w:val="28"/>
        </w:rPr>
        <w:t>седьмым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пункта 2.1 настоящего Порядка;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SS – сумма собственных средств кооператива, составляющая не менее 40 пр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центов от стоимости приобретаемого имущества, выполняемых работ, оказываемых услуг в соответствии с пунктом 1.5 настоящего Порядка;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IK – сумма инвестиционного кредита, привлекаемого на реализацию проекта, составляющая не более 20 процентов от стоимости приобретаемого имущества, в</w:t>
      </w:r>
      <w:r w:rsidRPr="00A468F2">
        <w:rPr>
          <w:rFonts w:ascii="Times New Roman" w:hAnsi="Times New Roman" w:cs="Times New Roman"/>
          <w:sz w:val="28"/>
          <w:szCs w:val="28"/>
        </w:rPr>
        <w:t>ы</w:t>
      </w:r>
      <w:r w:rsidRPr="00A468F2">
        <w:rPr>
          <w:rFonts w:ascii="Times New Roman" w:hAnsi="Times New Roman" w:cs="Times New Roman"/>
          <w:sz w:val="28"/>
          <w:szCs w:val="28"/>
        </w:rPr>
        <w:t xml:space="preserve">полняемых работ, оказываемых услуг в соответствии с пунктом 1.5 настоящего </w:t>
      </w:r>
      <w:r w:rsidRPr="00A468F2">
        <w:rPr>
          <w:rFonts w:ascii="Times New Roman" w:hAnsi="Times New Roman" w:cs="Times New Roman"/>
          <w:sz w:val="28"/>
          <w:szCs w:val="28"/>
        </w:rPr>
        <w:br/>
        <w:t>Порядка.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6.2. Максимальный размер гранта составляет не более 70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на один кооператив и не более 60 процентов затрат, указанных в плане расходов.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6.3. Для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>, использующих право на освобождение от испо</w:t>
      </w:r>
      <w:r w:rsidRPr="00A468F2">
        <w:rPr>
          <w:rFonts w:ascii="Times New Roman" w:hAnsi="Times New Roman" w:cs="Times New Roman"/>
          <w:sz w:val="28"/>
          <w:szCs w:val="28"/>
        </w:rPr>
        <w:t>л</w:t>
      </w:r>
      <w:r w:rsidRPr="00A468F2">
        <w:rPr>
          <w:rFonts w:ascii="Times New Roman" w:hAnsi="Times New Roman" w:cs="Times New Roman"/>
          <w:sz w:val="28"/>
          <w:szCs w:val="28"/>
        </w:rPr>
        <w:t xml:space="preserve">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расходов, указанных в </w:t>
      </w:r>
      <w:hyperlink w:anchor="Par39" w:history="1">
        <w:r w:rsidRPr="00A468F2">
          <w:rPr>
            <w:rFonts w:ascii="Times New Roman" w:hAnsi="Times New Roman" w:cs="Times New Roman"/>
            <w:sz w:val="28"/>
            <w:szCs w:val="28"/>
          </w:rPr>
          <w:t>абзаце седьмом пункта 2.1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рядка, включая сумму налога на добавленную стоимость.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F834BA">
      <w:pPr>
        <w:spacing w:line="233" w:lineRule="auto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VII. Формы и порядок отчетности</w:t>
      </w:r>
    </w:p>
    <w:p w:rsidR="006012E1" w:rsidRPr="00A468F2" w:rsidRDefault="006012E1" w:rsidP="00F834BA">
      <w:pPr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Председатель кооператива не позднее 24 месяцев с даты получения гранта представляет в Министерство полугодовые и годовые отчеты по форме «Сводный реестр», утвержденной приказом Министерства, утвержденные начальником Упра</w:t>
      </w:r>
      <w:r w:rsidRPr="00A468F2">
        <w:rPr>
          <w:rFonts w:ascii="Times New Roman" w:hAnsi="Times New Roman" w:cs="Times New Roman"/>
          <w:sz w:val="28"/>
          <w:szCs w:val="28"/>
        </w:rPr>
        <w:t>в</w:t>
      </w:r>
      <w:r w:rsidRPr="00A468F2">
        <w:rPr>
          <w:rFonts w:ascii="Times New Roman" w:hAnsi="Times New Roman" w:cs="Times New Roman"/>
          <w:sz w:val="28"/>
          <w:szCs w:val="28"/>
        </w:rPr>
        <w:t>ления, отчетно-финансовые документы, подтверждающие своевременное и целевое использование средств кооперативом (банковская выписка с расчетного счета, по</w:t>
      </w:r>
      <w:r w:rsidRPr="00A468F2">
        <w:rPr>
          <w:rFonts w:ascii="Times New Roman" w:hAnsi="Times New Roman" w:cs="Times New Roman"/>
          <w:sz w:val="28"/>
          <w:szCs w:val="28"/>
        </w:rPr>
        <w:t>д</w:t>
      </w:r>
      <w:r w:rsidRPr="00A468F2">
        <w:rPr>
          <w:rFonts w:ascii="Times New Roman" w:hAnsi="Times New Roman" w:cs="Times New Roman"/>
          <w:sz w:val="28"/>
          <w:szCs w:val="28"/>
        </w:rPr>
        <w:t>тверждающая движение денежных средств гранта, договоры купли-продажи, пл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тежные поручения, накладные, счета-фактуры, фото).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Контроль за целевым испол</w:t>
      </w:r>
      <w:r w:rsidRPr="00A468F2">
        <w:rPr>
          <w:rFonts w:ascii="Times New Roman" w:hAnsi="Times New Roman" w:cs="Times New Roman"/>
          <w:sz w:val="28"/>
          <w:szCs w:val="28"/>
        </w:rPr>
        <w:t>ь</w:t>
      </w:r>
      <w:r w:rsidRPr="00A468F2">
        <w:rPr>
          <w:rFonts w:ascii="Times New Roman" w:hAnsi="Times New Roman" w:cs="Times New Roman"/>
          <w:sz w:val="28"/>
          <w:szCs w:val="28"/>
        </w:rPr>
        <w:t>зованием грантов осуществляется Министерством.</w:t>
      </w:r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7.2. Срок использования гранта на развитие материально-технической базы сельскохозяйственного потребительского кооператива составляет не более 24 мес</w:t>
      </w:r>
      <w:r w:rsidRPr="00A468F2">
        <w:rPr>
          <w:rFonts w:ascii="Times New Roman" w:hAnsi="Times New Roman" w:cs="Times New Roman"/>
          <w:sz w:val="28"/>
          <w:szCs w:val="28"/>
        </w:rPr>
        <w:t>я</w:t>
      </w:r>
      <w:r w:rsidRPr="00A468F2">
        <w:rPr>
          <w:rFonts w:ascii="Times New Roman" w:hAnsi="Times New Roman" w:cs="Times New Roman"/>
          <w:sz w:val="28"/>
          <w:szCs w:val="28"/>
        </w:rPr>
        <w:t>цев со дня его получения. Срок использования гранта на развитие материально-технической базы или части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 может быть продлен по решению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стерства, но не более чем на 6 месяцев.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Основанием для принятия конкурсной к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миссией решения о продлении срока использования гранта является документальное подтверждение сельскохозяйственным потребительским кооперативом наступления обстоятельств непреодолимой силы, препятствующих использованию средств гра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>та на развитие материально-технической базы в установленный срок.</w:t>
      </w:r>
      <w:proofErr w:type="gramEnd"/>
    </w:p>
    <w:p w:rsidR="006012E1" w:rsidRPr="00A468F2" w:rsidRDefault="006012E1" w:rsidP="00F834B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 xml:space="preserve">В течение семи лет со дня получения гранта кооператив представляет в Министерство полугодовые и годовые отчеты по форме «Сведения о деятельности», утвержденной приказом Министерства, и в течение 24 месяцев годовой </w:t>
      </w:r>
      <w:hyperlink w:anchor="P3151" w:history="1">
        <w:r w:rsidRPr="00A468F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о д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стижении результатов предоставления гранта и об осуществлении расходов, исто</w:t>
      </w:r>
      <w:r w:rsidRPr="00A468F2">
        <w:rPr>
          <w:rFonts w:ascii="Times New Roman" w:hAnsi="Times New Roman" w:cs="Times New Roman"/>
          <w:sz w:val="28"/>
          <w:szCs w:val="28"/>
        </w:rPr>
        <w:t>ч</w:t>
      </w:r>
      <w:r w:rsidRPr="00A468F2">
        <w:rPr>
          <w:rFonts w:ascii="Times New Roman" w:hAnsi="Times New Roman" w:cs="Times New Roman"/>
          <w:sz w:val="28"/>
          <w:szCs w:val="28"/>
        </w:rPr>
        <w:t xml:space="preserve">ником финансового обеспечения которых является грант, по формам, </w:t>
      </w:r>
      <w:r w:rsidR="0069627F" w:rsidRPr="00A468F2">
        <w:rPr>
          <w:rFonts w:ascii="Times New Roman" w:hAnsi="Times New Roman" w:cs="Times New Roman"/>
          <w:sz w:val="28"/>
          <w:szCs w:val="28"/>
        </w:rPr>
        <w:t>прилагаем</w:t>
      </w:r>
      <w:r w:rsidRPr="00A468F2">
        <w:rPr>
          <w:rFonts w:ascii="Times New Roman" w:hAnsi="Times New Roman" w:cs="Times New Roman"/>
          <w:sz w:val="28"/>
          <w:szCs w:val="28"/>
        </w:rPr>
        <w:t>ым</w:t>
      </w:r>
      <w:r w:rsidR="0069627F" w:rsidRPr="00A468F2">
        <w:rPr>
          <w:rFonts w:ascii="Times New Roman" w:hAnsi="Times New Roman" w:cs="Times New Roman"/>
          <w:sz w:val="28"/>
          <w:szCs w:val="28"/>
        </w:rPr>
        <w:t xml:space="preserve"> к</w:t>
      </w:r>
      <w:r w:rsidRPr="00A468F2">
        <w:rPr>
          <w:rFonts w:ascii="Times New Roman" w:hAnsi="Times New Roman" w:cs="Times New Roman"/>
          <w:sz w:val="28"/>
          <w:szCs w:val="28"/>
        </w:rPr>
        <w:t xml:space="preserve"> типовым формам соглашений, установленным Министерством финансов Росси</w:t>
      </w:r>
      <w:r w:rsidRPr="00A468F2">
        <w:rPr>
          <w:rFonts w:ascii="Times New Roman" w:hAnsi="Times New Roman" w:cs="Times New Roman"/>
          <w:sz w:val="28"/>
          <w:szCs w:val="28"/>
        </w:rPr>
        <w:t>й</w:t>
      </w:r>
      <w:r w:rsidRPr="00A468F2">
        <w:rPr>
          <w:rFonts w:ascii="Times New Roman" w:hAnsi="Times New Roman" w:cs="Times New Roman"/>
          <w:sz w:val="28"/>
          <w:szCs w:val="28"/>
        </w:rPr>
        <w:t xml:space="preserve">ской Федерации. </w:t>
      </w:r>
      <w:proofErr w:type="gramEnd"/>
    </w:p>
    <w:p w:rsidR="006012E1" w:rsidRPr="00A468F2" w:rsidRDefault="006012E1" w:rsidP="00ED3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Отчеты представляются в Управления не позднее 10 числа месяца, следующ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го за отчетным периодом. Управления в 10-дневный срок</w:t>
      </w:r>
      <w:r w:rsidR="0069627F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исчисляемых в рабочих днях</w:t>
      </w:r>
      <w:r w:rsidR="00033F7F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после поступления отчетов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согласовывают их и представляют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Министе</w:t>
      </w:r>
      <w:r w:rsidRPr="00A468F2">
        <w:rPr>
          <w:rFonts w:ascii="Times New Roman" w:hAnsi="Times New Roman" w:cs="Times New Roman"/>
          <w:sz w:val="28"/>
          <w:szCs w:val="28"/>
        </w:rPr>
        <w:t>р</w:t>
      </w:r>
      <w:r w:rsidRPr="00A468F2">
        <w:rPr>
          <w:rFonts w:ascii="Times New Roman" w:hAnsi="Times New Roman" w:cs="Times New Roman"/>
          <w:sz w:val="28"/>
          <w:szCs w:val="28"/>
        </w:rPr>
        <w:t xml:space="preserve">ство. Отчет о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 представляется Упра</w:t>
      </w:r>
      <w:r w:rsidRPr="00A468F2">
        <w:rPr>
          <w:rFonts w:ascii="Times New Roman" w:hAnsi="Times New Roman" w:cs="Times New Roman"/>
          <w:sz w:val="28"/>
          <w:szCs w:val="28"/>
        </w:rPr>
        <w:t>в</w:t>
      </w:r>
      <w:r w:rsidRPr="00A468F2">
        <w:rPr>
          <w:rFonts w:ascii="Times New Roman" w:hAnsi="Times New Roman" w:cs="Times New Roman"/>
          <w:sz w:val="28"/>
          <w:szCs w:val="28"/>
        </w:rPr>
        <w:t>лением в Министерство общим реестром по форме, утвержденной приказом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стерства.</w:t>
      </w:r>
    </w:p>
    <w:p w:rsidR="006012E1" w:rsidRPr="00A468F2" w:rsidRDefault="006012E1" w:rsidP="00ED3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Отчеты должны быть заверены подписью и печатью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7.4. Приобретение имущества у члена кооператива (включая ассоциированных членов) за счет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 не допускается. Имущество, приобретенное в целях развития материально-технической базы за счет сре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>анта, вносится в недел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мый фонд кооператива.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468F2">
        <w:rPr>
          <w:rFonts w:ascii="Times New Roman" w:hAnsi="Times New Roman" w:cs="Times New Roman"/>
          <w:bCs/>
          <w:sz w:val="28"/>
          <w:szCs w:val="28"/>
        </w:rPr>
        <w:t>VIII. Порядок контроля использовани</w:t>
      </w:r>
      <w:r w:rsidR="00033F7F" w:rsidRPr="00A468F2">
        <w:rPr>
          <w:rFonts w:ascii="Times New Roman" w:hAnsi="Times New Roman" w:cs="Times New Roman"/>
          <w:bCs/>
          <w:sz w:val="28"/>
          <w:szCs w:val="28"/>
        </w:rPr>
        <w:t>я</w:t>
      </w:r>
      <w:r w:rsidRPr="00A468F2">
        <w:rPr>
          <w:rFonts w:ascii="Times New Roman" w:hAnsi="Times New Roman" w:cs="Times New Roman"/>
          <w:bCs/>
          <w:sz w:val="28"/>
          <w:szCs w:val="28"/>
        </w:rPr>
        <w:t xml:space="preserve"> гранта и возврата гранта</w:t>
      </w:r>
    </w:p>
    <w:p w:rsidR="006012E1" w:rsidRPr="00A468F2" w:rsidRDefault="006012E1" w:rsidP="00ED3CE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8.1. Предоставленные гранты подлежат возврату в доход бюджета Республики Татарстан в соответствии с бюджетным законодательством в 60-дневный срок, 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числяемый в рабочих днях, со дня получения соответствующего требования от М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 xml:space="preserve">нистерства в случае нарушения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гранта настоящим Порядком и соглашением, непредставления о</w:t>
      </w:r>
      <w:r w:rsidRPr="00A468F2">
        <w:rPr>
          <w:rFonts w:ascii="Times New Roman" w:hAnsi="Times New Roman" w:cs="Times New Roman"/>
          <w:sz w:val="28"/>
          <w:szCs w:val="28"/>
        </w:rPr>
        <w:t>т</w:t>
      </w:r>
      <w:r w:rsidRPr="00A468F2">
        <w:rPr>
          <w:rFonts w:ascii="Times New Roman" w:hAnsi="Times New Roman" w:cs="Times New Roman"/>
          <w:sz w:val="28"/>
          <w:szCs w:val="28"/>
        </w:rPr>
        <w:t xml:space="preserve">четности, нецелевого использования, </w:t>
      </w:r>
      <w:proofErr w:type="gramStart"/>
      <w:r w:rsidRPr="00A468F2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A468F2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Министерством и уполномоченным органом государственного фина</w:t>
      </w:r>
      <w:r w:rsidRPr="00A468F2">
        <w:rPr>
          <w:rFonts w:ascii="Times New Roman" w:hAnsi="Times New Roman" w:cs="Times New Roman"/>
          <w:sz w:val="28"/>
          <w:szCs w:val="28"/>
        </w:rPr>
        <w:t>н</w:t>
      </w:r>
      <w:r w:rsidRPr="00A468F2">
        <w:rPr>
          <w:rFonts w:ascii="Times New Roman" w:hAnsi="Times New Roman" w:cs="Times New Roman"/>
          <w:sz w:val="28"/>
          <w:szCs w:val="28"/>
        </w:rPr>
        <w:t xml:space="preserve">сового контроля, а также в случае </w:t>
      </w:r>
      <w:proofErr w:type="spellStart"/>
      <w:r w:rsidRPr="00A468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468F2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ния гранта, указанн</w:t>
      </w:r>
      <w:r w:rsidR="00033F7F" w:rsidRPr="00A468F2">
        <w:rPr>
          <w:rFonts w:ascii="Times New Roman" w:hAnsi="Times New Roman" w:cs="Times New Roman"/>
          <w:sz w:val="28"/>
          <w:szCs w:val="28"/>
        </w:rPr>
        <w:t>ого</w:t>
      </w:r>
      <w:r w:rsidRPr="00A468F2">
        <w:rPr>
          <w:rFonts w:ascii="Times New Roman" w:hAnsi="Times New Roman" w:cs="Times New Roman"/>
          <w:sz w:val="28"/>
          <w:szCs w:val="28"/>
        </w:rPr>
        <w:t xml:space="preserve"> в пункте 5.14 настоящего Порядка.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8.2. В случаях, предусмотренных соглашением, остатки гранта, не использ</w:t>
      </w:r>
      <w:r w:rsidRPr="00A468F2">
        <w:rPr>
          <w:rFonts w:ascii="Times New Roman" w:hAnsi="Times New Roman" w:cs="Times New Roman"/>
          <w:sz w:val="28"/>
          <w:szCs w:val="28"/>
        </w:rPr>
        <w:t>о</w:t>
      </w:r>
      <w:r w:rsidRPr="00A468F2">
        <w:rPr>
          <w:rFonts w:ascii="Times New Roman" w:hAnsi="Times New Roman" w:cs="Times New Roman"/>
          <w:sz w:val="28"/>
          <w:szCs w:val="28"/>
        </w:rPr>
        <w:t>ванные в течение 24 месяцев со дня получения гранта, подлежат возврату коопер</w:t>
      </w:r>
      <w:r w:rsidRPr="00A468F2">
        <w:rPr>
          <w:rFonts w:ascii="Times New Roman" w:hAnsi="Times New Roman" w:cs="Times New Roman"/>
          <w:sz w:val="28"/>
          <w:szCs w:val="28"/>
        </w:rPr>
        <w:t>а</w:t>
      </w:r>
      <w:r w:rsidRPr="00A468F2">
        <w:rPr>
          <w:rFonts w:ascii="Times New Roman" w:hAnsi="Times New Roman" w:cs="Times New Roman"/>
          <w:sz w:val="28"/>
          <w:szCs w:val="28"/>
        </w:rPr>
        <w:t>тивом в полном объеме в доход бюджета Республики Татарстан в 30-дневный срок, исчисляемый в рабочих днях, по истечении указанного срока использования гранта.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8.3. В случае отказа от добровольного возврата в доход бюджета Республики Татарстан средств, указанных в </w:t>
      </w:r>
      <w:hyperlink w:anchor="Par208" w:history="1">
        <w:r w:rsidRPr="00A468F2">
          <w:rPr>
            <w:rFonts w:ascii="Times New Roman" w:hAnsi="Times New Roman" w:cs="Times New Roman"/>
            <w:sz w:val="28"/>
            <w:szCs w:val="28"/>
          </w:rPr>
          <w:t>пунктах 8.1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09" w:history="1">
        <w:r w:rsidRPr="00A468F2">
          <w:rPr>
            <w:rFonts w:ascii="Times New Roman" w:hAnsi="Times New Roman" w:cs="Times New Roman"/>
            <w:sz w:val="28"/>
            <w:szCs w:val="28"/>
          </w:rPr>
          <w:t>8.2</w:t>
        </w:r>
      </w:hyperlink>
      <w:r w:rsidRPr="00A468F2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жат взысканию Министерством в принудительном порядке в 30-дневный срок, и</w:t>
      </w:r>
      <w:r w:rsidRPr="00A468F2">
        <w:rPr>
          <w:rFonts w:ascii="Times New Roman" w:hAnsi="Times New Roman" w:cs="Times New Roman"/>
          <w:sz w:val="28"/>
          <w:szCs w:val="28"/>
        </w:rPr>
        <w:t>с</w:t>
      </w:r>
      <w:r w:rsidRPr="00A468F2">
        <w:rPr>
          <w:rFonts w:ascii="Times New Roman" w:hAnsi="Times New Roman" w:cs="Times New Roman"/>
          <w:sz w:val="28"/>
          <w:szCs w:val="28"/>
        </w:rPr>
        <w:t>числяемый в рабочих днях</w:t>
      </w:r>
      <w:r w:rsidR="00033F7F" w:rsidRPr="00A468F2">
        <w:rPr>
          <w:rFonts w:ascii="Times New Roman" w:hAnsi="Times New Roman" w:cs="Times New Roman"/>
          <w:sz w:val="28"/>
          <w:szCs w:val="28"/>
        </w:rPr>
        <w:t>,</w:t>
      </w:r>
      <w:r w:rsidRPr="00A468F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рации.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A468F2">
        <w:rPr>
          <w:rFonts w:ascii="Times New Roman" w:hAnsi="Times New Roman" w:cs="Times New Roman"/>
          <w:spacing w:val="2"/>
          <w:sz w:val="28"/>
          <w:szCs w:val="28"/>
        </w:rPr>
        <w:t>8.4. В соответствии с законодательством Российской Федерации Министе</w:t>
      </w:r>
      <w:r w:rsidRPr="00A468F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468F2">
        <w:rPr>
          <w:rFonts w:ascii="Times New Roman" w:hAnsi="Times New Roman" w:cs="Times New Roman"/>
          <w:spacing w:val="2"/>
          <w:sz w:val="28"/>
          <w:szCs w:val="28"/>
        </w:rPr>
        <w:t xml:space="preserve">ство и орган государственного финансового контроля осуществляют обязательную проверку соблюдения условий, целей и порядка предоставления гранта </w:t>
      </w:r>
      <w:proofErr w:type="spellStart"/>
      <w:r w:rsidRPr="00A468F2">
        <w:rPr>
          <w:rFonts w:ascii="Times New Roman" w:hAnsi="Times New Roman" w:cs="Times New Roman"/>
          <w:spacing w:val="2"/>
          <w:sz w:val="28"/>
          <w:szCs w:val="28"/>
        </w:rPr>
        <w:t>грантоп</w:t>
      </w:r>
      <w:r w:rsidRPr="00A468F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468F2">
        <w:rPr>
          <w:rFonts w:ascii="Times New Roman" w:hAnsi="Times New Roman" w:cs="Times New Roman"/>
          <w:spacing w:val="2"/>
          <w:sz w:val="28"/>
          <w:szCs w:val="28"/>
        </w:rPr>
        <w:t>лучателем</w:t>
      </w:r>
      <w:proofErr w:type="spellEnd"/>
      <w:r w:rsidRPr="00A468F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8.5. Ответственность за достоверность документов, представляемых Управл</w:t>
      </w:r>
      <w:r w:rsidRPr="00A468F2">
        <w:rPr>
          <w:rFonts w:ascii="Times New Roman" w:hAnsi="Times New Roman" w:cs="Times New Roman"/>
          <w:sz w:val="28"/>
          <w:szCs w:val="28"/>
        </w:rPr>
        <w:t>е</w:t>
      </w:r>
      <w:r w:rsidRPr="00A468F2">
        <w:rPr>
          <w:rFonts w:ascii="Times New Roman" w:hAnsi="Times New Roman" w:cs="Times New Roman"/>
          <w:sz w:val="28"/>
          <w:szCs w:val="28"/>
        </w:rPr>
        <w:t>ниями в Министерство и кооперативами в Управления, возлагается на соответств</w:t>
      </w:r>
      <w:r w:rsidRPr="00A468F2">
        <w:rPr>
          <w:rFonts w:ascii="Times New Roman" w:hAnsi="Times New Roman" w:cs="Times New Roman"/>
          <w:sz w:val="28"/>
          <w:szCs w:val="28"/>
        </w:rPr>
        <w:t>у</w:t>
      </w:r>
      <w:r w:rsidRPr="00A468F2">
        <w:rPr>
          <w:rFonts w:ascii="Times New Roman" w:hAnsi="Times New Roman" w:cs="Times New Roman"/>
          <w:sz w:val="28"/>
          <w:szCs w:val="28"/>
        </w:rPr>
        <w:t>ющих должностных лиц Управлений и кооперативов.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8.6. Контроль за использованием бюджетных средств осуществляет Мин</w:t>
      </w:r>
      <w:r w:rsidRPr="00A468F2">
        <w:rPr>
          <w:rFonts w:ascii="Times New Roman" w:hAnsi="Times New Roman" w:cs="Times New Roman"/>
          <w:sz w:val="28"/>
          <w:szCs w:val="28"/>
        </w:rPr>
        <w:t>и</w:t>
      </w:r>
      <w:r w:rsidRPr="00A468F2">
        <w:rPr>
          <w:rFonts w:ascii="Times New Roman" w:hAnsi="Times New Roman" w:cs="Times New Roman"/>
          <w:sz w:val="28"/>
          <w:szCs w:val="28"/>
        </w:rPr>
        <w:t>стерство.</w:t>
      </w: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2E1" w:rsidRPr="00A468F2" w:rsidRDefault="006012E1" w:rsidP="00ED3C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0443" w:rsidRPr="001E0443" w:rsidRDefault="006012E1" w:rsidP="00A6331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____________________________</w:t>
      </w:r>
      <w:bookmarkStart w:id="0" w:name="_GoBack"/>
      <w:bookmarkEnd w:id="0"/>
    </w:p>
    <w:sectPr w:rsidR="001E0443" w:rsidRPr="001E0443" w:rsidSect="003231D9">
      <w:headerReference w:type="default" r:id="rId13"/>
      <w:pgSz w:w="11905" w:h="16838" w:code="9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99" w:rsidRDefault="00187699" w:rsidP="004240DB">
      <w:r>
        <w:separator/>
      </w:r>
    </w:p>
  </w:endnote>
  <w:endnote w:type="continuationSeparator" w:id="0">
    <w:p w:rsidR="00187699" w:rsidRDefault="00187699" w:rsidP="0042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99" w:rsidRDefault="00187699" w:rsidP="004240DB">
      <w:r>
        <w:separator/>
      </w:r>
    </w:p>
  </w:footnote>
  <w:footnote w:type="continuationSeparator" w:id="0">
    <w:p w:rsidR="00187699" w:rsidRDefault="00187699" w:rsidP="0042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616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6069D" w:rsidRPr="0022779E" w:rsidRDefault="0096069D" w:rsidP="0022779E">
        <w:pPr>
          <w:pStyle w:val="a9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22779E">
          <w:rPr>
            <w:rFonts w:ascii="Times New Roman" w:hAnsi="Times New Roman" w:cs="Times New Roman"/>
            <w:sz w:val="28"/>
          </w:rPr>
          <w:fldChar w:fldCharType="begin"/>
        </w:r>
        <w:r w:rsidRPr="0022779E">
          <w:rPr>
            <w:rFonts w:ascii="Times New Roman" w:hAnsi="Times New Roman" w:cs="Times New Roman"/>
            <w:sz w:val="28"/>
          </w:rPr>
          <w:instrText>PAGE   \* MERGEFORMAT</w:instrText>
        </w:r>
        <w:r w:rsidRPr="0022779E">
          <w:rPr>
            <w:rFonts w:ascii="Times New Roman" w:hAnsi="Times New Roman" w:cs="Times New Roman"/>
            <w:sz w:val="28"/>
          </w:rPr>
          <w:fldChar w:fldCharType="separate"/>
        </w:r>
        <w:r w:rsidR="00A468F2">
          <w:rPr>
            <w:rFonts w:ascii="Times New Roman" w:hAnsi="Times New Roman" w:cs="Times New Roman"/>
            <w:noProof/>
            <w:sz w:val="28"/>
          </w:rPr>
          <w:t>15</w:t>
        </w:r>
        <w:r w:rsidRPr="0022779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0026A"/>
    <w:multiLevelType w:val="hybridMultilevel"/>
    <w:tmpl w:val="98F09C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84"/>
    <w:rsid w:val="0000072A"/>
    <w:rsid w:val="0000221E"/>
    <w:rsid w:val="0000338F"/>
    <w:rsid w:val="00005D4A"/>
    <w:rsid w:val="000066A7"/>
    <w:rsid w:val="000103FE"/>
    <w:rsid w:val="0001054D"/>
    <w:rsid w:val="00012902"/>
    <w:rsid w:val="00014B24"/>
    <w:rsid w:val="0002106F"/>
    <w:rsid w:val="00023C12"/>
    <w:rsid w:val="00033F7F"/>
    <w:rsid w:val="000342E4"/>
    <w:rsid w:val="00040125"/>
    <w:rsid w:val="00042878"/>
    <w:rsid w:val="00043A26"/>
    <w:rsid w:val="00044987"/>
    <w:rsid w:val="00045979"/>
    <w:rsid w:val="00046761"/>
    <w:rsid w:val="000522AD"/>
    <w:rsid w:val="000575A2"/>
    <w:rsid w:val="00061B27"/>
    <w:rsid w:val="0006293E"/>
    <w:rsid w:val="000663A4"/>
    <w:rsid w:val="00070EA9"/>
    <w:rsid w:val="000738C1"/>
    <w:rsid w:val="00073D23"/>
    <w:rsid w:val="00073E3D"/>
    <w:rsid w:val="0007577B"/>
    <w:rsid w:val="00077BEC"/>
    <w:rsid w:val="00081CD3"/>
    <w:rsid w:val="000845AC"/>
    <w:rsid w:val="000930C9"/>
    <w:rsid w:val="00096CBD"/>
    <w:rsid w:val="000A020B"/>
    <w:rsid w:val="000A0EA3"/>
    <w:rsid w:val="000A4549"/>
    <w:rsid w:val="000A4995"/>
    <w:rsid w:val="000A4C02"/>
    <w:rsid w:val="000A55B9"/>
    <w:rsid w:val="000B04CB"/>
    <w:rsid w:val="000B121D"/>
    <w:rsid w:val="000B1636"/>
    <w:rsid w:val="000B552B"/>
    <w:rsid w:val="000B596D"/>
    <w:rsid w:val="000B757C"/>
    <w:rsid w:val="000B79AE"/>
    <w:rsid w:val="000C04B0"/>
    <w:rsid w:val="000C07E5"/>
    <w:rsid w:val="000C4D3B"/>
    <w:rsid w:val="000E3506"/>
    <w:rsid w:val="000F1270"/>
    <w:rsid w:val="000F5CC1"/>
    <w:rsid w:val="000F6FA3"/>
    <w:rsid w:val="00100778"/>
    <w:rsid w:val="00103B72"/>
    <w:rsid w:val="001108C1"/>
    <w:rsid w:val="00112368"/>
    <w:rsid w:val="00113611"/>
    <w:rsid w:val="00116833"/>
    <w:rsid w:val="0011690C"/>
    <w:rsid w:val="00120130"/>
    <w:rsid w:val="0012062B"/>
    <w:rsid w:val="00122304"/>
    <w:rsid w:val="00124449"/>
    <w:rsid w:val="0013019E"/>
    <w:rsid w:val="001348EF"/>
    <w:rsid w:val="00141749"/>
    <w:rsid w:val="00141BB3"/>
    <w:rsid w:val="00145756"/>
    <w:rsid w:val="00146674"/>
    <w:rsid w:val="00146884"/>
    <w:rsid w:val="00156BDD"/>
    <w:rsid w:val="001570AC"/>
    <w:rsid w:val="00160796"/>
    <w:rsid w:val="0016207E"/>
    <w:rsid w:val="00164DB9"/>
    <w:rsid w:val="00167A50"/>
    <w:rsid w:val="00167D23"/>
    <w:rsid w:val="001708FD"/>
    <w:rsid w:val="0017102B"/>
    <w:rsid w:val="0017444A"/>
    <w:rsid w:val="001744C8"/>
    <w:rsid w:val="00174D37"/>
    <w:rsid w:val="00176078"/>
    <w:rsid w:val="00177678"/>
    <w:rsid w:val="001813EA"/>
    <w:rsid w:val="00182F87"/>
    <w:rsid w:val="001837FA"/>
    <w:rsid w:val="00185A27"/>
    <w:rsid w:val="00187699"/>
    <w:rsid w:val="001A0DCF"/>
    <w:rsid w:val="001B220D"/>
    <w:rsid w:val="001B28DD"/>
    <w:rsid w:val="001B4F41"/>
    <w:rsid w:val="001B54E0"/>
    <w:rsid w:val="001B7619"/>
    <w:rsid w:val="001C4B19"/>
    <w:rsid w:val="001C720F"/>
    <w:rsid w:val="001D2A20"/>
    <w:rsid w:val="001D2A87"/>
    <w:rsid w:val="001D30F1"/>
    <w:rsid w:val="001D4A90"/>
    <w:rsid w:val="001E0443"/>
    <w:rsid w:val="001E0495"/>
    <w:rsid w:val="001E6658"/>
    <w:rsid w:val="001E7B30"/>
    <w:rsid w:val="00203BF0"/>
    <w:rsid w:val="0020444B"/>
    <w:rsid w:val="00204DEB"/>
    <w:rsid w:val="00207C8A"/>
    <w:rsid w:val="00210A2F"/>
    <w:rsid w:val="00214424"/>
    <w:rsid w:val="00214C7E"/>
    <w:rsid w:val="00220397"/>
    <w:rsid w:val="00220F1D"/>
    <w:rsid w:val="002226BA"/>
    <w:rsid w:val="002229A3"/>
    <w:rsid w:val="00225D4D"/>
    <w:rsid w:val="0022779E"/>
    <w:rsid w:val="002338C4"/>
    <w:rsid w:val="0023585B"/>
    <w:rsid w:val="002421B8"/>
    <w:rsid w:val="00250F79"/>
    <w:rsid w:val="00253273"/>
    <w:rsid w:val="002623EA"/>
    <w:rsid w:val="00274780"/>
    <w:rsid w:val="0028291C"/>
    <w:rsid w:val="00283180"/>
    <w:rsid w:val="00291D23"/>
    <w:rsid w:val="00291FA1"/>
    <w:rsid w:val="002928DF"/>
    <w:rsid w:val="002977B2"/>
    <w:rsid w:val="002A0BF9"/>
    <w:rsid w:val="002A24CD"/>
    <w:rsid w:val="002A298B"/>
    <w:rsid w:val="002B13BB"/>
    <w:rsid w:val="002B30DC"/>
    <w:rsid w:val="002C0AF0"/>
    <w:rsid w:val="002E0CEA"/>
    <w:rsid w:val="002E3493"/>
    <w:rsid w:val="002E7033"/>
    <w:rsid w:val="002F121E"/>
    <w:rsid w:val="002F3195"/>
    <w:rsid w:val="002F493E"/>
    <w:rsid w:val="002F4A76"/>
    <w:rsid w:val="003041D3"/>
    <w:rsid w:val="00307F94"/>
    <w:rsid w:val="00311B39"/>
    <w:rsid w:val="00315CC8"/>
    <w:rsid w:val="00316E6B"/>
    <w:rsid w:val="003211E3"/>
    <w:rsid w:val="003231D9"/>
    <w:rsid w:val="0032788A"/>
    <w:rsid w:val="003336C8"/>
    <w:rsid w:val="00335287"/>
    <w:rsid w:val="003352AC"/>
    <w:rsid w:val="00336629"/>
    <w:rsid w:val="00337D08"/>
    <w:rsid w:val="00340464"/>
    <w:rsid w:val="00341C5D"/>
    <w:rsid w:val="00342575"/>
    <w:rsid w:val="003442A3"/>
    <w:rsid w:val="00346B24"/>
    <w:rsid w:val="00350CA4"/>
    <w:rsid w:val="00355BBE"/>
    <w:rsid w:val="00357445"/>
    <w:rsid w:val="00357B68"/>
    <w:rsid w:val="00357CC3"/>
    <w:rsid w:val="003601AF"/>
    <w:rsid w:val="003604AD"/>
    <w:rsid w:val="00372E53"/>
    <w:rsid w:val="00382868"/>
    <w:rsid w:val="0038594F"/>
    <w:rsid w:val="00392BB5"/>
    <w:rsid w:val="0039537B"/>
    <w:rsid w:val="00396F5A"/>
    <w:rsid w:val="003A02A6"/>
    <w:rsid w:val="003A0371"/>
    <w:rsid w:val="003A12AC"/>
    <w:rsid w:val="003A13D9"/>
    <w:rsid w:val="003A227B"/>
    <w:rsid w:val="003A411E"/>
    <w:rsid w:val="003A6CE2"/>
    <w:rsid w:val="003B08E3"/>
    <w:rsid w:val="003B3563"/>
    <w:rsid w:val="003D43A3"/>
    <w:rsid w:val="003D43AD"/>
    <w:rsid w:val="003D6E3D"/>
    <w:rsid w:val="003D7FED"/>
    <w:rsid w:val="003E7132"/>
    <w:rsid w:val="003F1F11"/>
    <w:rsid w:val="003F3CF1"/>
    <w:rsid w:val="003F5734"/>
    <w:rsid w:val="003F5B1C"/>
    <w:rsid w:val="00402841"/>
    <w:rsid w:val="00402894"/>
    <w:rsid w:val="00403B08"/>
    <w:rsid w:val="00403B6C"/>
    <w:rsid w:val="00404FBC"/>
    <w:rsid w:val="00412C1C"/>
    <w:rsid w:val="00416A01"/>
    <w:rsid w:val="00420428"/>
    <w:rsid w:val="004240DB"/>
    <w:rsid w:val="0042685A"/>
    <w:rsid w:val="00426FFF"/>
    <w:rsid w:val="00430C5A"/>
    <w:rsid w:val="00431F4A"/>
    <w:rsid w:val="00433E79"/>
    <w:rsid w:val="00434746"/>
    <w:rsid w:val="004371BE"/>
    <w:rsid w:val="00444EFF"/>
    <w:rsid w:val="0044586E"/>
    <w:rsid w:val="00445B6F"/>
    <w:rsid w:val="00446E27"/>
    <w:rsid w:val="00451685"/>
    <w:rsid w:val="00455E0D"/>
    <w:rsid w:val="00462C42"/>
    <w:rsid w:val="004664AD"/>
    <w:rsid w:val="004736A5"/>
    <w:rsid w:val="00476BEE"/>
    <w:rsid w:val="004771DB"/>
    <w:rsid w:val="00480BAE"/>
    <w:rsid w:val="00484C2C"/>
    <w:rsid w:val="004900CD"/>
    <w:rsid w:val="00491C76"/>
    <w:rsid w:val="00493A3C"/>
    <w:rsid w:val="00493F6C"/>
    <w:rsid w:val="0049457E"/>
    <w:rsid w:val="004967EA"/>
    <w:rsid w:val="00497CA8"/>
    <w:rsid w:val="004A0830"/>
    <w:rsid w:val="004A4472"/>
    <w:rsid w:val="004A4DA9"/>
    <w:rsid w:val="004A5686"/>
    <w:rsid w:val="004A5743"/>
    <w:rsid w:val="004A599F"/>
    <w:rsid w:val="004B089B"/>
    <w:rsid w:val="004B098B"/>
    <w:rsid w:val="004B14F0"/>
    <w:rsid w:val="004C13A6"/>
    <w:rsid w:val="004C1743"/>
    <w:rsid w:val="004C327E"/>
    <w:rsid w:val="004C3802"/>
    <w:rsid w:val="004C5704"/>
    <w:rsid w:val="004D3E92"/>
    <w:rsid w:val="004D58FA"/>
    <w:rsid w:val="004E1460"/>
    <w:rsid w:val="004E2951"/>
    <w:rsid w:val="004E53E9"/>
    <w:rsid w:val="004E5668"/>
    <w:rsid w:val="004E7B0F"/>
    <w:rsid w:val="004F19B5"/>
    <w:rsid w:val="004F2A07"/>
    <w:rsid w:val="004F3708"/>
    <w:rsid w:val="004F5DBA"/>
    <w:rsid w:val="004F7A28"/>
    <w:rsid w:val="004F7DE5"/>
    <w:rsid w:val="00502E0E"/>
    <w:rsid w:val="0050782B"/>
    <w:rsid w:val="005119C2"/>
    <w:rsid w:val="005134E5"/>
    <w:rsid w:val="00514628"/>
    <w:rsid w:val="005207C0"/>
    <w:rsid w:val="00521951"/>
    <w:rsid w:val="0052278B"/>
    <w:rsid w:val="00543E47"/>
    <w:rsid w:val="00544A36"/>
    <w:rsid w:val="00547466"/>
    <w:rsid w:val="005474CD"/>
    <w:rsid w:val="005539AF"/>
    <w:rsid w:val="00556C5E"/>
    <w:rsid w:val="005574BF"/>
    <w:rsid w:val="00561737"/>
    <w:rsid w:val="00574FC3"/>
    <w:rsid w:val="00577EB5"/>
    <w:rsid w:val="005827FC"/>
    <w:rsid w:val="00585B42"/>
    <w:rsid w:val="005873B7"/>
    <w:rsid w:val="005911B2"/>
    <w:rsid w:val="005927D6"/>
    <w:rsid w:val="00593245"/>
    <w:rsid w:val="005959E8"/>
    <w:rsid w:val="00596459"/>
    <w:rsid w:val="00597FE5"/>
    <w:rsid w:val="005A039B"/>
    <w:rsid w:val="005A1538"/>
    <w:rsid w:val="005A3AE6"/>
    <w:rsid w:val="005A69D5"/>
    <w:rsid w:val="005B6D92"/>
    <w:rsid w:val="005C12CE"/>
    <w:rsid w:val="005C66BF"/>
    <w:rsid w:val="005C70D2"/>
    <w:rsid w:val="005D157B"/>
    <w:rsid w:val="005D33DB"/>
    <w:rsid w:val="005E0C60"/>
    <w:rsid w:val="005E23C5"/>
    <w:rsid w:val="005E3D65"/>
    <w:rsid w:val="005F2419"/>
    <w:rsid w:val="005F281C"/>
    <w:rsid w:val="005F78FB"/>
    <w:rsid w:val="006011AB"/>
    <w:rsid w:val="006012E1"/>
    <w:rsid w:val="00602E49"/>
    <w:rsid w:val="00606417"/>
    <w:rsid w:val="006103A5"/>
    <w:rsid w:val="00610C2A"/>
    <w:rsid w:val="0061296E"/>
    <w:rsid w:val="0061639D"/>
    <w:rsid w:val="00627C08"/>
    <w:rsid w:val="00631BBE"/>
    <w:rsid w:val="0063392B"/>
    <w:rsid w:val="006377C3"/>
    <w:rsid w:val="00641DEB"/>
    <w:rsid w:val="0064220F"/>
    <w:rsid w:val="00643F97"/>
    <w:rsid w:val="006447CC"/>
    <w:rsid w:val="00652866"/>
    <w:rsid w:val="0066008D"/>
    <w:rsid w:val="00661E14"/>
    <w:rsid w:val="00664F3C"/>
    <w:rsid w:val="0066543E"/>
    <w:rsid w:val="006662BA"/>
    <w:rsid w:val="006711B9"/>
    <w:rsid w:val="006715DF"/>
    <w:rsid w:val="006725F8"/>
    <w:rsid w:val="006776F8"/>
    <w:rsid w:val="00677F4B"/>
    <w:rsid w:val="0068003A"/>
    <w:rsid w:val="00681131"/>
    <w:rsid w:val="00682429"/>
    <w:rsid w:val="00683F91"/>
    <w:rsid w:val="006877F9"/>
    <w:rsid w:val="00687DD7"/>
    <w:rsid w:val="006958A6"/>
    <w:rsid w:val="0069627F"/>
    <w:rsid w:val="006A155D"/>
    <w:rsid w:val="006A3753"/>
    <w:rsid w:val="006A5791"/>
    <w:rsid w:val="006A6854"/>
    <w:rsid w:val="006A7CD8"/>
    <w:rsid w:val="006B111D"/>
    <w:rsid w:val="006B1222"/>
    <w:rsid w:val="006B237A"/>
    <w:rsid w:val="006B41C5"/>
    <w:rsid w:val="006C043A"/>
    <w:rsid w:val="006C1686"/>
    <w:rsid w:val="006C344E"/>
    <w:rsid w:val="006C5A4A"/>
    <w:rsid w:val="006D1CC5"/>
    <w:rsid w:val="006D5DDD"/>
    <w:rsid w:val="006D658B"/>
    <w:rsid w:val="006D7280"/>
    <w:rsid w:val="006D7362"/>
    <w:rsid w:val="006D7493"/>
    <w:rsid w:val="006E3A01"/>
    <w:rsid w:val="006E55B0"/>
    <w:rsid w:val="006F0708"/>
    <w:rsid w:val="006F3CD9"/>
    <w:rsid w:val="006F3EC0"/>
    <w:rsid w:val="006F61E6"/>
    <w:rsid w:val="006F659C"/>
    <w:rsid w:val="007007DA"/>
    <w:rsid w:val="00701116"/>
    <w:rsid w:val="00702F55"/>
    <w:rsid w:val="00705971"/>
    <w:rsid w:val="007063C3"/>
    <w:rsid w:val="00706FB7"/>
    <w:rsid w:val="00707234"/>
    <w:rsid w:val="007118D4"/>
    <w:rsid w:val="007140FA"/>
    <w:rsid w:val="0071455A"/>
    <w:rsid w:val="0071573B"/>
    <w:rsid w:val="00716062"/>
    <w:rsid w:val="00720C23"/>
    <w:rsid w:val="007224E1"/>
    <w:rsid w:val="00723D8E"/>
    <w:rsid w:val="007341D9"/>
    <w:rsid w:val="00734855"/>
    <w:rsid w:val="0074183D"/>
    <w:rsid w:val="007466AE"/>
    <w:rsid w:val="00755607"/>
    <w:rsid w:val="00761BDD"/>
    <w:rsid w:val="007644A9"/>
    <w:rsid w:val="00772273"/>
    <w:rsid w:val="007774F9"/>
    <w:rsid w:val="0078494A"/>
    <w:rsid w:val="00784D0D"/>
    <w:rsid w:val="00787E39"/>
    <w:rsid w:val="00791EAE"/>
    <w:rsid w:val="00795D5B"/>
    <w:rsid w:val="007A1FB7"/>
    <w:rsid w:val="007A338F"/>
    <w:rsid w:val="007A37FF"/>
    <w:rsid w:val="007B3289"/>
    <w:rsid w:val="007B5FCF"/>
    <w:rsid w:val="007C20C2"/>
    <w:rsid w:val="007D006A"/>
    <w:rsid w:val="007D103D"/>
    <w:rsid w:val="007E3CD5"/>
    <w:rsid w:val="007E4768"/>
    <w:rsid w:val="007E4C46"/>
    <w:rsid w:val="007E4D9A"/>
    <w:rsid w:val="007E6AD2"/>
    <w:rsid w:val="007E79AA"/>
    <w:rsid w:val="007F7584"/>
    <w:rsid w:val="007F7E7F"/>
    <w:rsid w:val="00804E1D"/>
    <w:rsid w:val="00805912"/>
    <w:rsid w:val="008066D0"/>
    <w:rsid w:val="00807DBE"/>
    <w:rsid w:val="008122FA"/>
    <w:rsid w:val="0081237F"/>
    <w:rsid w:val="008134DE"/>
    <w:rsid w:val="00813733"/>
    <w:rsid w:val="00814EC8"/>
    <w:rsid w:val="00817D50"/>
    <w:rsid w:val="0082207C"/>
    <w:rsid w:val="00825332"/>
    <w:rsid w:val="008324CE"/>
    <w:rsid w:val="00832BB5"/>
    <w:rsid w:val="00834D8D"/>
    <w:rsid w:val="00835140"/>
    <w:rsid w:val="008418AE"/>
    <w:rsid w:val="00841F42"/>
    <w:rsid w:val="00842602"/>
    <w:rsid w:val="00842B64"/>
    <w:rsid w:val="00845018"/>
    <w:rsid w:val="0084683D"/>
    <w:rsid w:val="00850D0B"/>
    <w:rsid w:val="00856772"/>
    <w:rsid w:val="0085740C"/>
    <w:rsid w:val="00857881"/>
    <w:rsid w:val="00860358"/>
    <w:rsid w:val="00861958"/>
    <w:rsid w:val="008637C3"/>
    <w:rsid w:val="00864864"/>
    <w:rsid w:val="00870DB5"/>
    <w:rsid w:val="00872268"/>
    <w:rsid w:val="00873A68"/>
    <w:rsid w:val="00873BEF"/>
    <w:rsid w:val="00874E04"/>
    <w:rsid w:val="00877AC9"/>
    <w:rsid w:val="008825D9"/>
    <w:rsid w:val="008835B6"/>
    <w:rsid w:val="00884207"/>
    <w:rsid w:val="008862FD"/>
    <w:rsid w:val="0089235C"/>
    <w:rsid w:val="008A1B45"/>
    <w:rsid w:val="008A3666"/>
    <w:rsid w:val="008A447C"/>
    <w:rsid w:val="008B00DA"/>
    <w:rsid w:val="008B2A81"/>
    <w:rsid w:val="008B406C"/>
    <w:rsid w:val="008B441B"/>
    <w:rsid w:val="008C2B2D"/>
    <w:rsid w:val="008C403D"/>
    <w:rsid w:val="008D0D31"/>
    <w:rsid w:val="008D3DE7"/>
    <w:rsid w:val="008D50F4"/>
    <w:rsid w:val="008D54A0"/>
    <w:rsid w:val="008D5CAB"/>
    <w:rsid w:val="008D79BD"/>
    <w:rsid w:val="008E3BA5"/>
    <w:rsid w:val="008E580B"/>
    <w:rsid w:val="008E5BB8"/>
    <w:rsid w:val="008F0368"/>
    <w:rsid w:val="008F48A7"/>
    <w:rsid w:val="008F564A"/>
    <w:rsid w:val="009004F3"/>
    <w:rsid w:val="00900621"/>
    <w:rsid w:val="00901718"/>
    <w:rsid w:val="00905614"/>
    <w:rsid w:val="009122FB"/>
    <w:rsid w:val="009172CE"/>
    <w:rsid w:val="009203BD"/>
    <w:rsid w:val="00921C4A"/>
    <w:rsid w:val="0093204A"/>
    <w:rsid w:val="00933A75"/>
    <w:rsid w:val="00935DA5"/>
    <w:rsid w:val="0094232C"/>
    <w:rsid w:val="00944492"/>
    <w:rsid w:val="00950FEE"/>
    <w:rsid w:val="009547AC"/>
    <w:rsid w:val="0096069D"/>
    <w:rsid w:val="00960BB2"/>
    <w:rsid w:val="00960D51"/>
    <w:rsid w:val="009623D2"/>
    <w:rsid w:val="009634F3"/>
    <w:rsid w:val="009636E5"/>
    <w:rsid w:val="009764FC"/>
    <w:rsid w:val="00977A49"/>
    <w:rsid w:val="0098071E"/>
    <w:rsid w:val="00982888"/>
    <w:rsid w:val="00982CEE"/>
    <w:rsid w:val="00990C95"/>
    <w:rsid w:val="009916F2"/>
    <w:rsid w:val="0099256A"/>
    <w:rsid w:val="0099498B"/>
    <w:rsid w:val="009956D2"/>
    <w:rsid w:val="00995779"/>
    <w:rsid w:val="00996455"/>
    <w:rsid w:val="00997765"/>
    <w:rsid w:val="009A028C"/>
    <w:rsid w:val="009B231D"/>
    <w:rsid w:val="009B5E86"/>
    <w:rsid w:val="009B621D"/>
    <w:rsid w:val="009C0B73"/>
    <w:rsid w:val="009C3243"/>
    <w:rsid w:val="009C37AF"/>
    <w:rsid w:val="009D2C94"/>
    <w:rsid w:val="009D48D5"/>
    <w:rsid w:val="009E2AE4"/>
    <w:rsid w:val="009E49D0"/>
    <w:rsid w:val="009E5C29"/>
    <w:rsid w:val="009E6A8E"/>
    <w:rsid w:val="009E7B57"/>
    <w:rsid w:val="009F0807"/>
    <w:rsid w:val="009F1637"/>
    <w:rsid w:val="009F22DA"/>
    <w:rsid w:val="009F2371"/>
    <w:rsid w:val="009F60B9"/>
    <w:rsid w:val="00A0002C"/>
    <w:rsid w:val="00A01F35"/>
    <w:rsid w:val="00A01F7E"/>
    <w:rsid w:val="00A02439"/>
    <w:rsid w:val="00A053C4"/>
    <w:rsid w:val="00A05728"/>
    <w:rsid w:val="00A07CBB"/>
    <w:rsid w:val="00A10D68"/>
    <w:rsid w:val="00A14EE6"/>
    <w:rsid w:val="00A14F7C"/>
    <w:rsid w:val="00A156D4"/>
    <w:rsid w:val="00A16D80"/>
    <w:rsid w:val="00A2046C"/>
    <w:rsid w:val="00A21D4C"/>
    <w:rsid w:val="00A21DDB"/>
    <w:rsid w:val="00A22B79"/>
    <w:rsid w:val="00A234BA"/>
    <w:rsid w:val="00A23BDE"/>
    <w:rsid w:val="00A26933"/>
    <w:rsid w:val="00A30082"/>
    <w:rsid w:val="00A31637"/>
    <w:rsid w:val="00A33180"/>
    <w:rsid w:val="00A337FC"/>
    <w:rsid w:val="00A33C4F"/>
    <w:rsid w:val="00A370D6"/>
    <w:rsid w:val="00A40AB9"/>
    <w:rsid w:val="00A4161E"/>
    <w:rsid w:val="00A41D1C"/>
    <w:rsid w:val="00A41F89"/>
    <w:rsid w:val="00A44129"/>
    <w:rsid w:val="00A468F2"/>
    <w:rsid w:val="00A5401A"/>
    <w:rsid w:val="00A5507D"/>
    <w:rsid w:val="00A5627D"/>
    <w:rsid w:val="00A56831"/>
    <w:rsid w:val="00A56919"/>
    <w:rsid w:val="00A57A2C"/>
    <w:rsid w:val="00A60582"/>
    <w:rsid w:val="00A61EF0"/>
    <w:rsid w:val="00A63317"/>
    <w:rsid w:val="00A64434"/>
    <w:rsid w:val="00A668E4"/>
    <w:rsid w:val="00A7205F"/>
    <w:rsid w:val="00A74105"/>
    <w:rsid w:val="00A741F3"/>
    <w:rsid w:val="00A748F7"/>
    <w:rsid w:val="00A7496A"/>
    <w:rsid w:val="00A761E3"/>
    <w:rsid w:val="00A76C10"/>
    <w:rsid w:val="00A84DEC"/>
    <w:rsid w:val="00A90B62"/>
    <w:rsid w:val="00A914FA"/>
    <w:rsid w:val="00A92D1F"/>
    <w:rsid w:val="00A93B8A"/>
    <w:rsid w:val="00A95368"/>
    <w:rsid w:val="00A95D0D"/>
    <w:rsid w:val="00A977A5"/>
    <w:rsid w:val="00AA0311"/>
    <w:rsid w:val="00AA088E"/>
    <w:rsid w:val="00AA0956"/>
    <w:rsid w:val="00AA155E"/>
    <w:rsid w:val="00AB3655"/>
    <w:rsid w:val="00AB534C"/>
    <w:rsid w:val="00AC0F2A"/>
    <w:rsid w:val="00AC2AAD"/>
    <w:rsid w:val="00AC4659"/>
    <w:rsid w:val="00AC5F0F"/>
    <w:rsid w:val="00AC6CBB"/>
    <w:rsid w:val="00AC7187"/>
    <w:rsid w:val="00AD3C85"/>
    <w:rsid w:val="00AE0AC0"/>
    <w:rsid w:val="00AE2871"/>
    <w:rsid w:val="00AE4484"/>
    <w:rsid w:val="00AE56B6"/>
    <w:rsid w:val="00AE7D8E"/>
    <w:rsid w:val="00AE7F07"/>
    <w:rsid w:val="00AF326C"/>
    <w:rsid w:val="00B054C4"/>
    <w:rsid w:val="00B07322"/>
    <w:rsid w:val="00B21C95"/>
    <w:rsid w:val="00B25636"/>
    <w:rsid w:val="00B26699"/>
    <w:rsid w:val="00B32324"/>
    <w:rsid w:val="00B37F9E"/>
    <w:rsid w:val="00B42E63"/>
    <w:rsid w:val="00B5183C"/>
    <w:rsid w:val="00B5316B"/>
    <w:rsid w:val="00B62087"/>
    <w:rsid w:val="00B6342D"/>
    <w:rsid w:val="00B64842"/>
    <w:rsid w:val="00B660E9"/>
    <w:rsid w:val="00B71A62"/>
    <w:rsid w:val="00B71B0D"/>
    <w:rsid w:val="00B71CA4"/>
    <w:rsid w:val="00B8078E"/>
    <w:rsid w:val="00B82166"/>
    <w:rsid w:val="00B825EE"/>
    <w:rsid w:val="00B90197"/>
    <w:rsid w:val="00B92627"/>
    <w:rsid w:val="00B97381"/>
    <w:rsid w:val="00BA10FF"/>
    <w:rsid w:val="00BA2413"/>
    <w:rsid w:val="00BA2C4A"/>
    <w:rsid w:val="00BA3D8A"/>
    <w:rsid w:val="00BA4653"/>
    <w:rsid w:val="00BA5B0F"/>
    <w:rsid w:val="00BA708F"/>
    <w:rsid w:val="00BB5079"/>
    <w:rsid w:val="00BB6958"/>
    <w:rsid w:val="00BC3D25"/>
    <w:rsid w:val="00BC6A4D"/>
    <w:rsid w:val="00BC6F52"/>
    <w:rsid w:val="00BC7215"/>
    <w:rsid w:val="00BD51AC"/>
    <w:rsid w:val="00BD5A49"/>
    <w:rsid w:val="00BD7417"/>
    <w:rsid w:val="00BE06CC"/>
    <w:rsid w:val="00BE55FB"/>
    <w:rsid w:val="00BF3527"/>
    <w:rsid w:val="00BF4D98"/>
    <w:rsid w:val="00BF6477"/>
    <w:rsid w:val="00BF7254"/>
    <w:rsid w:val="00C02659"/>
    <w:rsid w:val="00C043B5"/>
    <w:rsid w:val="00C04E6D"/>
    <w:rsid w:val="00C12B7A"/>
    <w:rsid w:val="00C14584"/>
    <w:rsid w:val="00C14E48"/>
    <w:rsid w:val="00C14FBA"/>
    <w:rsid w:val="00C20BF3"/>
    <w:rsid w:val="00C22C5E"/>
    <w:rsid w:val="00C23437"/>
    <w:rsid w:val="00C249E2"/>
    <w:rsid w:val="00C25BE6"/>
    <w:rsid w:val="00C268D4"/>
    <w:rsid w:val="00C325CC"/>
    <w:rsid w:val="00C33A03"/>
    <w:rsid w:val="00C37B18"/>
    <w:rsid w:val="00C41870"/>
    <w:rsid w:val="00C421B8"/>
    <w:rsid w:val="00C44F56"/>
    <w:rsid w:val="00C451F9"/>
    <w:rsid w:val="00C46E15"/>
    <w:rsid w:val="00C47221"/>
    <w:rsid w:val="00C51C4F"/>
    <w:rsid w:val="00C53CB5"/>
    <w:rsid w:val="00C55612"/>
    <w:rsid w:val="00C57015"/>
    <w:rsid w:val="00C62F7C"/>
    <w:rsid w:val="00C6316B"/>
    <w:rsid w:val="00C646DA"/>
    <w:rsid w:val="00C66090"/>
    <w:rsid w:val="00C7132E"/>
    <w:rsid w:val="00C7180C"/>
    <w:rsid w:val="00C7433C"/>
    <w:rsid w:val="00C810E1"/>
    <w:rsid w:val="00C812A3"/>
    <w:rsid w:val="00C81624"/>
    <w:rsid w:val="00C85A5D"/>
    <w:rsid w:val="00C93A56"/>
    <w:rsid w:val="00CA5010"/>
    <w:rsid w:val="00CA640D"/>
    <w:rsid w:val="00CB2B0E"/>
    <w:rsid w:val="00CB3866"/>
    <w:rsid w:val="00CB483D"/>
    <w:rsid w:val="00CB48DE"/>
    <w:rsid w:val="00CB6BDF"/>
    <w:rsid w:val="00CB6CAA"/>
    <w:rsid w:val="00CC0C45"/>
    <w:rsid w:val="00CC714E"/>
    <w:rsid w:val="00CD223E"/>
    <w:rsid w:val="00CD2E3F"/>
    <w:rsid w:val="00CD69DF"/>
    <w:rsid w:val="00CE2162"/>
    <w:rsid w:val="00CE2240"/>
    <w:rsid w:val="00CE3019"/>
    <w:rsid w:val="00CE306C"/>
    <w:rsid w:val="00CE50D9"/>
    <w:rsid w:val="00CF121F"/>
    <w:rsid w:val="00CF1D8C"/>
    <w:rsid w:val="00CF2EAD"/>
    <w:rsid w:val="00CF40D8"/>
    <w:rsid w:val="00CF536B"/>
    <w:rsid w:val="00CF5C30"/>
    <w:rsid w:val="00CF5C79"/>
    <w:rsid w:val="00D01194"/>
    <w:rsid w:val="00D04E84"/>
    <w:rsid w:val="00D0540D"/>
    <w:rsid w:val="00D10D02"/>
    <w:rsid w:val="00D12C40"/>
    <w:rsid w:val="00D14AF3"/>
    <w:rsid w:val="00D22215"/>
    <w:rsid w:val="00D22DF0"/>
    <w:rsid w:val="00D23551"/>
    <w:rsid w:val="00D32A8D"/>
    <w:rsid w:val="00D33D9D"/>
    <w:rsid w:val="00D37527"/>
    <w:rsid w:val="00D37F2B"/>
    <w:rsid w:val="00D408E5"/>
    <w:rsid w:val="00D43FDB"/>
    <w:rsid w:val="00D4683F"/>
    <w:rsid w:val="00D549A7"/>
    <w:rsid w:val="00D57744"/>
    <w:rsid w:val="00D6232E"/>
    <w:rsid w:val="00D65309"/>
    <w:rsid w:val="00D678D0"/>
    <w:rsid w:val="00D73DA8"/>
    <w:rsid w:val="00D75B9E"/>
    <w:rsid w:val="00D7760D"/>
    <w:rsid w:val="00D86D27"/>
    <w:rsid w:val="00D94BB7"/>
    <w:rsid w:val="00DA64DE"/>
    <w:rsid w:val="00DA7113"/>
    <w:rsid w:val="00DB14E8"/>
    <w:rsid w:val="00DB19AE"/>
    <w:rsid w:val="00DB1AE2"/>
    <w:rsid w:val="00DB543E"/>
    <w:rsid w:val="00DB5D43"/>
    <w:rsid w:val="00DB6176"/>
    <w:rsid w:val="00DC01B9"/>
    <w:rsid w:val="00DC0AD5"/>
    <w:rsid w:val="00DC202B"/>
    <w:rsid w:val="00DC2320"/>
    <w:rsid w:val="00DC4782"/>
    <w:rsid w:val="00DC4923"/>
    <w:rsid w:val="00DC697E"/>
    <w:rsid w:val="00DC6BE9"/>
    <w:rsid w:val="00DD081F"/>
    <w:rsid w:val="00DD4092"/>
    <w:rsid w:val="00DD56B9"/>
    <w:rsid w:val="00DD6909"/>
    <w:rsid w:val="00DE167D"/>
    <w:rsid w:val="00DE26B4"/>
    <w:rsid w:val="00DE26B5"/>
    <w:rsid w:val="00DE626D"/>
    <w:rsid w:val="00DE7045"/>
    <w:rsid w:val="00DF33C3"/>
    <w:rsid w:val="00DF48DB"/>
    <w:rsid w:val="00DF502D"/>
    <w:rsid w:val="00E00558"/>
    <w:rsid w:val="00E005E2"/>
    <w:rsid w:val="00E02E23"/>
    <w:rsid w:val="00E04122"/>
    <w:rsid w:val="00E05AB0"/>
    <w:rsid w:val="00E106CD"/>
    <w:rsid w:val="00E138CD"/>
    <w:rsid w:val="00E13A95"/>
    <w:rsid w:val="00E14F52"/>
    <w:rsid w:val="00E1639D"/>
    <w:rsid w:val="00E2178B"/>
    <w:rsid w:val="00E22450"/>
    <w:rsid w:val="00E2547D"/>
    <w:rsid w:val="00E348E2"/>
    <w:rsid w:val="00E352A9"/>
    <w:rsid w:val="00E364FB"/>
    <w:rsid w:val="00E36631"/>
    <w:rsid w:val="00E379F7"/>
    <w:rsid w:val="00E37A9B"/>
    <w:rsid w:val="00E43B2B"/>
    <w:rsid w:val="00E43BB9"/>
    <w:rsid w:val="00E504FD"/>
    <w:rsid w:val="00E5295A"/>
    <w:rsid w:val="00E52CC8"/>
    <w:rsid w:val="00E52CE8"/>
    <w:rsid w:val="00E563E4"/>
    <w:rsid w:val="00E564D2"/>
    <w:rsid w:val="00E56B7C"/>
    <w:rsid w:val="00E579AF"/>
    <w:rsid w:val="00E61A02"/>
    <w:rsid w:val="00E636D3"/>
    <w:rsid w:val="00E63C2E"/>
    <w:rsid w:val="00E65D5C"/>
    <w:rsid w:val="00E672DA"/>
    <w:rsid w:val="00E73740"/>
    <w:rsid w:val="00E81086"/>
    <w:rsid w:val="00E81507"/>
    <w:rsid w:val="00E83B54"/>
    <w:rsid w:val="00E845B9"/>
    <w:rsid w:val="00E9111D"/>
    <w:rsid w:val="00E923C3"/>
    <w:rsid w:val="00E96D25"/>
    <w:rsid w:val="00EA65F6"/>
    <w:rsid w:val="00EA6637"/>
    <w:rsid w:val="00EB006E"/>
    <w:rsid w:val="00EB1C8C"/>
    <w:rsid w:val="00EC1300"/>
    <w:rsid w:val="00EC22A2"/>
    <w:rsid w:val="00EC403F"/>
    <w:rsid w:val="00EC6A1C"/>
    <w:rsid w:val="00ED115C"/>
    <w:rsid w:val="00ED3CE8"/>
    <w:rsid w:val="00ED3E4B"/>
    <w:rsid w:val="00ED45FC"/>
    <w:rsid w:val="00ED7A3B"/>
    <w:rsid w:val="00ED7B37"/>
    <w:rsid w:val="00EE4AE1"/>
    <w:rsid w:val="00EE5F0D"/>
    <w:rsid w:val="00EE74AD"/>
    <w:rsid w:val="00EF3605"/>
    <w:rsid w:val="00EF57B6"/>
    <w:rsid w:val="00EF66F4"/>
    <w:rsid w:val="00F005C7"/>
    <w:rsid w:val="00F04045"/>
    <w:rsid w:val="00F04DF5"/>
    <w:rsid w:val="00F057D6"/>
    <w:rsid w:val="00F16857"/>
    <w:rsid w:val="00F1698E"/>
    <w:rsid w:val="00F21C2A"/>
    <w:rsid w:val="00F25EE2"/>
    <w:rsid w:val="00F26120"/>
    <w:rsid w:val="00F31C9E"/>
    <w:rsid w:val="00F33FED"/>
    <w:rsid w:val="00F34DA0"/>
    <w:rsid w:val="00F34F71"/>
    <w:rsid w:val="00F36E71"/>
    <w:rsid w:val="00F37451"/>
    <w:rsid w:val="00F431AF"/>
    <w:rsid w:val="00F46975"/>
    <w:rsid w:val="00F515AF"/>
    <w:rsid w:val="00F62206"/>
    <w:rsid w:val="00F625F7"/>
    <w:rsid w:val="00F64618"/>
    <w:rsid w:val="00F66279"/>
    <w:rsid w:val="00F66961"/>
    <w:rsid w:val="00F67AF2"/>
    <w:rsid w:val="00F76373"/>
    <w:rsid w:val="00F800DD"/>
    <w:rsid w:val="00F834BA"/>
    <w:rsid w:val="00F85555"/>
    <w:rsid w:val="00F9328B"/>
    <w:rsid w:val="00F943D0"/>
    <w:rsid w:val="00F954B8"/>
    <w:rsid w:val="00FA2400"/>
    <w:rsid w:val="00FA2B42"/>
    <w:rsid w:val="00FA5E2F"/>
    <w:rsid w:val="00FA70CA"/>
    <w:rsid w:val="00FB07A3"/>
    <w:rsid w:val="00FC2A9B"/>
    <w:rsid w:val="00FC32A9"/>
    <w:rsid w:val="00FD067C"/>
    <w:rsid w:val="00FD40C1"/>
    <w:rsid w:val="00FD6335"/>
    <w:rsid w:val="00FD6DC3"/>
    <w:rsid w:val="00FD7699"/>
    <w:rsid w:val="00FE1460"/>
    <w:rsid w:val="00FE1478"/>
    <w:rsid w:val="00FE19D6"/>
    <w:rsid w:val="00FE357F"/>
    <w:rsid w:val="00FE678C"/>
    <w:rsid w:val="00FE6F04"/>
    <w:rsid w:val="00FE7CAC"/>
    <w:rsid w:val="00FF2893"/>
    <w:rsid w:val="00FF445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6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64A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664AD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unhideWhenUsed/>
    <w:rsid w:val="004664A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91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10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00338F"/>
    <w:rPr>
      <w:b/>
      <w:color w:val="26282F"/>
    </w:rPr>
  </w:style>
  <w:style w:type="paragraph" w:styleId="a9">
    <w:name w:val="header"/>
    <w:basedOn w:val="a"/>
    <w:link w:val="aa"/>
    <w:uiPriority w:val="99"/>
    <w:unhideWhenUsed/>
    <w:qFormat/>
    <w:rsid w:val="004240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4240DB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4240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40DB"/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D48D5"/>
    <w:pPr>
      <w:widowControl/>
      <w:ind w:left="360" w:firstLine="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48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9B621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9B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qFormat/>
    <w:rsid w:val="009B6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1"/>
    <w:qFormat/>
    <w:rsid w:val="009B62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d"/>
    <w:qFormat/>
    <w:rsid w:val="009B621D"/>
    <w:pPr>
      <w:widowControl/>
      <w:shd w:val="clear" w:color="auto" w:fill="FFFFFF"/>
      <w:autoSpaceDE/>
      <w:autoSpaceDN/>
      <w:adjustRightInd/>
      <w:spacing w:after="180" w:line="293" w:lineRule="exact"/>
      <w:ind w:hanging="26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16">
    <w:name w:val="Основной текст16"/>
    <w:basedOn w:val="a"/>
    <w:qFormat/>
    <w:rsid w:val="009B621D"/>
    <w:pPr>
      <w:widowControl/>
      <w:shd w:val="clear" w:color="auto" w:fill="FFFFFF"/>
      <w:autoSpaceDE/>
      <w:autoSpaceDN/>
      <w:adjustRightInd/>
      <w:spacing w:before="360" w:after="360" w:line="0" w:lineRule="atLeast"/>
      <w:ind w:hanging="240"/>
      <w:jc w:val="left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paragraph" w:customStyle="1" w:styleId="ConsPlusNonformat">
    <w:name w:val="ConsPlusNonformat"/>
    <w:rsid w:val="009B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9B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9B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qFormat/>
    <w:rsid w:val="009B6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qFormat/>
    <w:rsid w:val="009B62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B621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B621D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9B621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62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B621D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B621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1"/>
    <w:uiPriority w:val="59"/>
    <w:rsid w:val="008D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3D43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6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64A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664AD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unhideWhenUsed/>
    <w:rsid w:val="004664A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91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10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00338F"/>
    <w:rPr>
      <w:b/>
      <w:color w:val="26282F"/>
    </w:rPr>
  </w:style>
  <w:style w:type="paragraph" w:styleId="a9">
    <w:name w:val="header"/>
    <w:basedOn w:val="a"/>
    <w:link w:val="aa"/>
    <w:uiPriority w:val="99"/>
    <w:unhideWhenUsed/>
    <w:qFormat/>
    <w:rsid w:val="004240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4240DB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4240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40DB"/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D48D5"/>
    <w:pPr>
      <w:widowControl/>
      <w:ind w:left="360" w:firstLine="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48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9B621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9B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qFormat/>
    <w:rsid w:val="009B6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1"/>
    <w:qFormat/>
    <w:rsid w:val="009B62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d"/>
    <w:qFormat/>
    <w:rsid w:val="009B621D"/>
    <w:pPr>
      <w:widowControl/>
      <w:shd w:val="clear" w:color="auto" w:fill="FFFFFF"/>
      <w:autoSpaceDE/>
      <w:autoSpaceDN/>
      <w:adjustRightInd/>
      <w:spacing w:after="180" w:line="293" w:lineRule="exact"/>
      <w:ind w:hanging="26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16">
    <w:name w:val="Основной текст16"/>
    <w:basedOn w:val="a"/>
    <w:qFormat/>
    <w:rsid w:val="009B621D"/>
    <w:pPr>
      <w:widowControl/>
      <w:shd w:val="clear" w:color="auto" w:fill="FFFFFF"/>
      <w:autoSpaceDE/>
      <w:autoSpaceDN/>
      <w:adjustRightInd/>
      <w:spacing w:before="360" w:after="360" w:line="0" w:lineRule="atLeast"/>
      <w:ind w:hanging="240"/>
      <w:jc w:val="left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paragraph" w:customStyle="1" w:styleId="ConsPlusNonformat">
    <w:name w:val="ConsPlusNonformat"/>
    <w:rsid w:val="009B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9B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9B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qFormat/>
    <w:rsid w:val="009B6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qFormat/>
    <w:rsid w:val="009B62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B621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B621D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9B621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62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B621D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B621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1"/>
    <w:uiPriority w:val="59"/>
    <w:rsid w:val="008D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3D43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A87CA3970A7C13451B4B5C3CC457894BF413041E117CEA8308EBB6CB243464C978158D94309DEC57E09F9E83556F848A3F82742EE7BC3Bp5R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A87CA3970A7C13451B4B5C3CC457894AF013041B177CEA8308EBB6CB243464C978158D94309DEC58E09F9E83556F848A3F82742EE7BC3Bp5R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gr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A87CA3970A7C13451B4B4A3FA80A824AFE490F181770B4DD59EDE194743231893813D8D77490EC54E8CDCBC40B36D5CB748F7C35FBBC3144803C45p0R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D517-EE23-46EE-A5FA-91BA7C74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6007</Words>
  <Characters>34245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I. Общие положения о предоставлении грантов</vt:lpstr>
      <vt:lpstr>    II. Критерии отбора грантополучателей </vt:lpstr>
      <vt:lpstr>    III. Порядок проведения отбора кооперативов, имеющих право</vt:lpstr>
      <vt:lpstr>    IV. Условия предоставления гранта</vt:lpstr>
      <vt:lpstr>    V. Порядок формирования и деятельности конкурсной комиссии</vt:lpstr>
      <vt:lpstr>    VI. Размер гранта</vt:lpstr>
      <vt:lpstr>    </vt:lpstr>
      <vt:lpstr>    VII. Формы и порядок отчетности</vt:lpstr>
      <vt:lpstr>    VIII. Порядок контроля использования гранта и возврата гранта</vt:lpstr>
    </vt:vector>
  </TitlesOfParts>
  <Company/>
  <LinksUpToDate>false</LinksUpToDate>
  <CharactersWithSpaces>40172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Gumerov</cp:lastModifiedBy>
  <cp:revision>6</cp:revision>
  <cp:lastPrinted>2021-07-09T11:50:00Z</cp:lastPrinted>
  <dcterms:created xsi:type="dcterms:W3CDTF">2021-07-15T10:43:00Z</dcterms:created>
  <dcterms:modified xsi:type="dcterms:W3CDTF">2021-07-21T04:57:00Z</dcterms:modified>
</cp:coreProperties>
</file>