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A0" w:rsidRPr="00B30716" w:rsidRDefault="00B30716" w:rsidP="00170C60">
      <w:pPr>
        <w:spacing w:before="100" w:beforeAutospacing="1" w:after="75" w:line="615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</w:pPr>
      <w:bookmarkStart w:id="0" w:name="_GoBack"/>
      <w:r w:rsidRPr="00B30716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>Как растёт молоко?</w:t>
      </w:r>
    </w:p>
    <w:bookmarkEnd w:id="0"/>
    <w:p w:rsidR="00B30716" w:rsidRPr="00B30716" w:rsidRDefault="001A5C70" w:rsidP="00B30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color w:val="A5A5A5"/>
          <w:sz w:val="28"/>
          <w:szCs w:val="28"/>
          <w:lang w:eastAsia="ru-RU"/>
        </w:rPr>
      </w:pPr>
      <w:r>
        <w:fldChar w:fldCharType="begin"/>
      </w:r>
      <w:r>
        <w:instrText xml:space="preserve"> HYPERLINK "http://agro-pressa.ru/author/admin/" \o "Записи admin" </w:instrText>
      </w:r>
      <w:r>
        <w:fldChar w:fldCharType="separate"/>
      </w:r>
      <w:r w:rsidR="00B30716" w:rsidRPr="000A67A0">
        <w:rPr>
          <w:rFonts w:ascii="Times New Roman" w:eastAsia="Times New Roman" w:hAnsi="Times New Roman" w:cs="Times New Roman"/>
          <w:vanish/>
          <w:color w:val="3D8FE8"/>
          <w:sz w:val="28"/>
          <w:szCs w:val="28"/>
          <w:lang w:eastAsia="ru-RU"/>
        </w:rPr>
        <w:t>admin</w:t>
      </w:r>
      <w:r>
        <w:rPr>
          <w:rFonts w:ascii="Times New Roman" w:eastAsia="Times New Roman" w:hAnsi="Times New Roman" w:cs="Times New Roman"/>
          <w:vanish/>
          <w:color w:val="3D8FE8"/>
          <w:sz w:val="28"/>
          <w:szCs w:val="28"/>
          <w:lang w:eastAsia="ru-RU"/>
        </w:rPr>
        <w:fldChar w:fldCharType="end"/>
      </w:r>
      <w:r w:rsidR="00B30716" w:rsidRPr="00B30716">
        <w:rPr>
          <w:rFonts w:ascii="Times New Roman" w:eastAsia="Times New Roman" w:hAnsi="Times New Roman" w:cs="Times New Roman"/>
          <w:vanish/>
          <w:color w:val="A5A5A5"/>
          <w:sz w:val="28"/>
          <w:szCs w:val="28"/>
          <w:lang w:eastAsia="ru-RU"/>
        </w:rPr>
        <w:t xml:space="preserve"> 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67A0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Хорошая цена и дотация на литр молока спасли жизнь не одной российской коровы. Только вот продлили ли, сделали ли продуктивной? Всего 2,4 лактации – такова средняя продолжительность жизни бурёнки в Краснодарском крае. В среднем, получаем всего-навсего окупаемость. И – проблемы с молоком: во-первых, его не хватает (загруженность </w:t>
      </w:r>
      <w:proofErr w:type="spellStart"/>
      <w:r w:rsidRPr="000A67A0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молзаводов</w:t>
      </w:r>
      <w:proofErr w:type="spellEnd"/>
      <w:r w:rsidRPr="000A67A0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всего 40 %), во-вторых, у переработчиков есть претензии к качеству…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все ли резервы использованы животноводами края для скорейшего решения этих проблем? Резервы еще есть. Одно из эффективных направлений повышения продуктивности коров и качества молока обозначают сегодня </w:t>
      </w:r>
      <w:proofErr w:type="spellStart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биотехнологи</w:t>
      </w:r>
      <w:proofErr w:type="spellEnd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Наш собеседник – Калашников Александр Иванович, генеральный директор ООО «Группа компаний «Кубань-</w:t>
      </w:r>
      <w:proofErr w:type="spellStart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Биотехагро</w:t>
      </w:r>
      <w:proofErr w:type="spellEnd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заслуженный работник сельского хозяйства Российской Федерации: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Кубань – один из крупнейших российских производителей молока наряду с Татарстаном, Московской областью. И то, что наш регион снижает </w:t>
      </w:r>
      <w:proofErr w:type="spellStart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валовку</w:t>
      </w:r>
      <w:proofErr w:type="spellEnd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этому</w:t>
      </w:r>
      <w:proofErr w:type="gramEnd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важному продукту, нас, безусловно, не радует. Чтобы сохранить объемы при сокращении поголовья коров, есть только один способ – увеличить продуктивность дойного стада. В этом направлении необходимо задействовать все возможности.  А они есть.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Используя разработки «</w:t>
      </w:r>
      <w:proofErr w:type="spellStart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Биотехагро</w:t>
      </w:r>
      <w:proofErr w:type="spellEnd"/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для крупного рогатого скота, можно без особых затрат поднять среднесуточную продуктивность коров на 1-3 литра в день, по краю это будет ежедневная прибавка более сотни тонн молока! </w:t>
      </w:r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Ничего сверхъестественного: надо добавить в рацион всего 60 граммов </w:t>
      </w:r>
      <w:proofErr w:type="spellStart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пробиотика</w:t>
      </w:r>
      <w:proofErr w:type="spellEnd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«</w:t>
      </w:r>
      <w:proofErr w:type="spellStart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Бацелл</w:t>
      </w:r>
      <w:proofErr w:type="spellEnd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-М» – и через тройку недель наблюдается явное увеличение надоев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–</w:t>
      </w:r>
      <w:r w:rsidRPr="000A67A0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Насколько пошел в хозяйствах края, по России этот препарат, знают ли о нем специалисты?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Мы ежемесячно отпускаем не менее 100 тонн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Бацелл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-М».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просчитать на крупный рогатый скот  – это ежедневно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56 тысяч коров. Если каждая добавит не 2-3 литра, а даже литр – это 56 тонн в день! 56 умножим на 30 дней – 1680 тонн молока. За месяц. Но производить-то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пробиотика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Бацелл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-М» мы можем значительно больше – можем обеспечить все стадо Кубани.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– Сколько «</w:t>
      </w:r>
      <w:proofErr w:type="spellStart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Бацелла</w:t>
      </w:r>
      <w:proofErr w:type="spellEnd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» работает в хозяйствах Краснодарского края? 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Половина от реализуемого, вторая уходит за пределы Краснодарского края, значительная часть – в Татарстан, Удмуртию, на Средний Урал.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– А мы чего сидим? Сложно использовать?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Схема применения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абсолютно несложная. Сам порошок сухой, как шрот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подсолнечниковый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комбикорм введи, и – всё.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– Вы подсчитывали окупаемость живого продукт</w:t>
      </w:r>
      <w:proofErr w:type="gramStart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а-</w:t>
      </w:r>
      <w:proofErr w:type="gramEnd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 «</w:t>
      </w:r>
      <w:proofErr w:type="spellStart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Бацелл</w:t>
      </w:r>
      <w:proofErr w:type="spellEnd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-М»?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Окупаемость очень хорошая, вот один из примеров, его просчитывала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Нина Анатольевна Оноприенко, доцент ГНУ СКНИИЖ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Россельхозакадемии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известном в крае хозяйстве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Путиловец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-Юг». </w:t>
      </w:r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Так вот, </w:t>
      </w:r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 xml:space="preserve">1 рубль, затраченный на </w:t>
      </w:r>
      <w:proofErr w:type="spellStart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пробиотик</w:t>
      </w:r>
      <w:proofErr w:type="spellEnd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«</w:t>
      </w:r>
      <w:proofErr w:type="spellStart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Бацелл</w:t>
      </w:r>
      <w:proofErr w:type="spellEnd"/>
      <w:r w:rsidRPr="001A5C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-М», возвращается 14,93 рубля – на дополнительном молоке. Возврат инвестиций 1 к 15! При нынешних ценах на молоко такая картина повсеместно.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говорим животноводам: возьмите на испытание небольшую партию препарата, кстати, бесплатно, убедитесь в его эффективности, после этого приобретайте уже на всё поголовье. В большинстве своём, все нынешние наши покупатели так и поступают.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Препарат очень эффективный – это мнение и практиков, и науки: мы сотрудничаем, примерно, с 20 НИИ и различными высшими учебными заведениями – с Северо-Кавказским НИИ животноводства, со Ставропольским НИИ животноводства и кормопроизводства, Кубанским и Ростовским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агроуниверситетами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есть совместные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разработки у нас с краснодарским научно-исследовательским ветеринарным институтом и т. д. Только на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Бацелле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пять человек защитили докторские диссертации, а кандидатские уже я и</w:t>
      </w:r>
      <w:proofErr w:type="gram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считаю…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– «</w:t>
      </w:r>
      <w:proofErr w:type="spellStart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Бацелл</w:t>
      </w:r>
      <w:proofErr w:type="spellEnd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-М» называют «молокогонной» </w:t>
      </w:r>
      <w:proofErr w:type="spellStart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пробиотической</w:t>
      </w:r>
      <w:proofErr w:type="spellEnd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 кормовой добавкой. А влияет ли этот </w:t>
      </w:r>
      <w:proofErr w:type="spellStart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пробиотик</w:t>
      </w:r>
      <w:proofErr w:type="spellEnd"/>
      <w:r w:rsidRPr="00B30716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 на качество молока?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Наша политика, молочная политика компании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Биотехагро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направлена на то, чтобы получить сегодня как можно больше безопасного молока. Именно </w:t>
      </w:r>
      <w:proofErr w:type="gram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безопасного</w:t>
      </w:r>
      <w:proofErr w:type="gram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потому что только безопасным молоком можно и нужно кормить людей. Вы же помните, и это знает на Кубани каждый школьник, что губернатор Краснодарского края, Александр Николаевич Ткачев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объявил: каждому школьнику ежедневно – стакан молока. И оно должно быть таким, чтобы ребенок нормально себя чувствовал. Значит, там не должно быть превышения ПДК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тяжелых металлов, нитратов и что очень важно – антибиотиков.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Система, которую рекомендует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Биотехагро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направлена на производство более безопасного молока при помощи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пробиотикопрофилактики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Это: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скармливание животным ежедневно в рационе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пробиотической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кормовой добавки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Бацелл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-М»;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после отела в первые два дня с целью профилактики такого опасного заболевания как эндометрит применять ветеринарный биопрепарат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Гипролам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»;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после каждого доения с целью профилактики маститов обрабатывать соски микробиологическим средством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Биомастим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Всё это направлено на упреждение заболеваний, а значит, и на снижение лечебной антибиотической </w:t>
      </w:r>
      <w:proofErr w:type="gram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нагрузки</w:t>
      </w:r>
      <w:proofErr w:type="gram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животное и, как следствие, на уменьшение наличия антибиотиков в молоке.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Пробиопрофилактика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значительно снижает в молоке и количество соматических клеток. Вы обратите внимание: хозяйства, применяющие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пробиотики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продают молоко почти всё высшим сортом. Поинтересуйтесь в ЗАО «Фирма «Агрокомплекс», СПК (колхоз) «Знамя Ленина», ОАО «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Племзавод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им. Чапаева» и др.</w:t>
      </w:r>
    </w:p>
    <w:p w:rsidR="00B30716" w:rsidRPr="000A67A0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Я вам однозначно скажу: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биометод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– это наиболее быстрый и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низкозатратный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способ производства экологически безопасной, высококачественной сельскохозяйственной продукции.</w:t>
      </w:r>
    </w:p>
    <w:p w:rsidR="00B30716" w:rsidRPr="00B30716" w:rsidRDefault="00B30716" w:rsidP="00B307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Признаюсь, нас порадовало то, что министр сельского хозяйства и перерабатывающей промышленности Краснодарского края Сергей Валентинович Гаркуша, побывав у нас на предприятии,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одном из недавних краевых совещаний дал очень высокую оценку препаратам биологической системы защиты, </w:t>
      </w:r>
      <w:proofErr w:type="spellStart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пробиотикам</w:t>
      </w:r>
      <w:proofErr w:type="spellEnd"/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Как агроном по профессии, доктор сельскохозяйственных наук, радетель плодородия почвы – главного богатства нашей Кубани, он очень подробно интересовался нашими препаратами для растениеводства. Ведь это самое главное – работа с почвой. Кто-то из китайских мудрецов сказал: глупый выращивает сорняк, умный – урожай, а мудрый выращивает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почву. Именно</w:t>
      </w:r>
      <w:r w:rsidRPr="000A6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B307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почва – самое главное: эти 25 сантиметров земли являются основой производства 95 % продуктов питания человека. Но это уже – растениеводство, огромная тема. Давайте о ней поговорим в следующий раз.</w:t>
      </w:r>
    </w:p>
    <w:p w:rsidR="00624228" w:rsidRDefault="00624228" w:rsidP="00B307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D09" w:rsidRPr="000A67A0" w:rsidRDefault="00624228" w:rsidP="00624228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4228">
        <w:rPr>
          <w:rFonts w:ascii="Times New Roman" w:hAnsi="Times New Roman" w:cs="Times New Roman"/>
          <w:sz w:val="28"/>
          <w:szCs w:val="28"/>
        </w:rPr>
        <w:t>agro-pressa.ru</w:t>
      </w:r>
    </w:p>
    <w:sectPr w:rsidR="00F01D09" w:rsidRPr="000A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16"/>
    <w:rsid w:val="000A67A0"/>
    <w:rsid w:val="00170C60"/>
    <w:rsid w:val="001A5C70"/>
    <w:rsid w:val="00624228"/>
    <w:rsid w:val="00B30716"/>
    <w:rsid w:val="00F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716"/>
    <w:pPr>
      <w:spacing w:before="100" w:beforeAutospacing="1" w:after="135" w:line="240" w:lineRule="auto"/>
      <w:outlineLvl w:val="0"/>
    </w:pPr>
    <w:rPr>
      <w:rFonts w:ascii="PT Sans Narrow" w:eastAsia="Times New Roman" w:hAnsi="PT Sans Narrow" w:cs="Times New Roman"/>
      <w:color w:val="222222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716"/>
    <w:rPr>
      <w:rFonts w:ascii="PT Sans Narrow" w:eastAsia="Times New Roman" w:hAnsi="PT Sans Narrow" w:cs="Times New Roman"/>
      <w:color w:val="222222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B30716"/>
    <w:rPr>
      <w:strike w:val="0"/>
      <w:dstrike w:val="0"/>
      <w:color w:val="3D8FE8"/>
      <w:u w:val="none"/>
      <w:effect w:val="none"/>
    </w:rPr>
  </w:style>
  <w:style w:type="paragraph" w:customStyle="1" w:styleId="p1">
    <w:name w:val="p1"/>
    <w:basedOn w:val="a"/>
    <w:rsid w:val="00B3071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0716"/>
  </w:style>
  <w:style w:type="character" w:customStyle="1" w:styleId="apple-converted-space">
    <w:name w:val="apple-converted-space"/>
    <w:basedOn w:val="a0"/>
    <w:rsid w:val="00B30716"/>
  </w:style>
  <w:style w:type="paragraph" w:styleId="a4">
    <w:name w:val="Balloon Text"/>
    <w:basedOn w:val="a"/>
    <w:link w:val="a5"/>
    <w:uiPriority w:val="99"/>
    <w:semiHidden/>
    <w:unhideWhenUsed/>
    <w:rsid w:val="0017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716"/>
    <w:pPr>
      <w:spacing w:before="100" w:beforeAutospacing="1" w:after="135" w:line="240" w:lineRule="auto"/>
      <w:outlineLvl w:val="0"/>
    </w:pPr>
    <w:rPr>
      <w:rFonts w:ascii="PT Sans Narrow" w:eastAsia="Times New Roman" w:hAnsi="PT Sans Narrow" w:cs="Times New Roman"/>
      <w:color w:val="222222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716"/>
    <w:rPr>
      <w:rFonts w:ascii="PT Sans Narrow" w:eastAsia="Times New Roman" w:hAnsi="PT Sans Narrow" w:cs="Times New Roman"/>
      <w:color w:val="222222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B30716"/>
    <w:rPr>
      <w:strike w:val="0"/>
      <w:dstrike w:val="0"/>
      <w:color w:val="3D8FE8"/>
      <w:u w:val="none"/>
      <w:effect w:val="none"/>
    </w:rPr>
  </w:style>
  <w:style w:type="paragraph" w:customStyle="1" w:styleId="p1">
    <w:name w:val="p1"/>
    <w:basedOn w:val="a"/>
    <w:rsid w:val="00B3071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0716"/>
  </w:style>
  <w:style w:type="character" w:customStyle="1" w:styleId="apple-converted-space">
    <w:name w:val="apple-converted-space"/>
    <w:basedOn w:val="a0"/>
    <w:rsid w:val="00B30716"/>
  </w:style>
  <w:style w:type="paragraph" w:styleId="a4">
    <w:name w:val="Balloon Text"/>
    <w:basedOn w:val="a"/>
    <w:link w:val="a5"/>
    <w:uiPriority w:val="99"/>
    <w:semiHidden/>
    <w:unhideWhenUsed/>
    <w:rsid w:val="0017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4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</cp:lastModifiedBy>
  <cp:revision>5</cp:revision>
  <cp:lastPrinted>2014-10-23T04:37:00Z</cp:lastPrinted>
  <dcterms:created xsi:type="dcterms:W3CDTF">2014-10-23T04:33:00Z</dcterms:created>
  <dcterms:modified xsi:type="dcterms:W3CDTF">2014-10-23T10:50:00Z</dcterms:modified>
</cp:coreProperties>
</file>