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A3" w:rsidRDefault="00940CA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40CA3" w:rsidRDefault="00940CA3">
      <w:pPr>
        <w:pStyle w:val="ConsPlusNormal"/>
        <w:jc w:val="both"/>
        <w:outlineLvl w:val="0"/>
      </w:pPr>
    </w:p>
    <w:p w:rsidR="00940CA3" w:rsidRDefault="00940CA3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940CA3" w:rsidRDefault="00940CA3">
      <w:pPr>
        <w:pStyle w:val="ConsPlusTitle"/>
        <w:jc w:val="both"/>
      </w:pPr>
    </w:p>
    <w:p w:rsidR="00940CA3" w:rsidRDefault="00940CA3">
      <w:pPr>
        <w:pStyle w:val="ConsPlusTitle"/>
        <w:jc w:val="center"/>
      </w:pPr>
      <w:r>
        <w:t>ПОСТАНОВЛЕНИЕ</w:t>
      </w:r>
    </w:p>
    <w:p w:rsidR="00940CA3" w:rsidRDefault="00940CA3">
      <w:pPr>
        <w:pStyle w:val="ConsPlusTitle"/>
        <w:jc w:val="center"/>
      </w:pPr>
      <w:r>
        <w:t>от 6 декабря 2019 г. N 1115</w:t>
      </w:r>
    </w:p>
    <w:p w:rsidR="00940CA3" w:rsidRDefault="00940CA3">
      <w:pPr>
        <w:pStyle w:val="ConsPlusTitle"/>
        <w:jc w:val="both"/>
      </w:pPr>
    </w:p>
    <w:p w:rsidR="00940CA3" w:rsidRDefault="00940CA3">
      <w:pPr>
        <w:pStyle w:val="ConsPlusTitle"/>
        <w:jc w:val="center"/>
      </w:pPr>
      <w:r>
        <w:t>ОБ УТВЕРЖДЕНИИ ПОРЯДКА ПРЕДОСТАВЛЕНИЯ ИЗ БЮДЖЕТА</w:t>
      </w:r>
    </w:p>
    <w:p w:rsidR="00940CA3" w:rsidRDefault="00940CA3">
      <w:pPr>
        <w:pStyle w:val="ConsPlusTitle"/>
        <w:jc w:val="center"/>
      </w:pPr>
      <w:r>
        <w:t>РЕСПУБЛИКИ ТАТАРСТАН ГРАНТОВ В ФОРМЕ СУБСИДИЙ</w:t>
      </w:r>
    </w:p>
    <w:p w:rsidR="00940CA3" w:rsidRDefault="00940CA3">
      <w:pPr>
        <w:pStyle w:val="ConsPlusTitle"/>
        <w:jc w:val="center"/>
      </w:pPr>
      <w:r>
        <w:t xml:space="preserve">ГОСУДАРСТВЕННЫМ ОБРАЗОВАТЕЛЬНЫМ ОРГАНИЗАЦИЯМ </w:t>
      </w:r>
      <w:proofErr w:type="gramStart"/>
      <w:r>
        <w:t>ВЫСШЕГО</w:t>
      </w:r>
      <w:proofErr w:type="gramEnd"/>
    </w:p>
    <w:p w:rsidR="00940CA3" w:rsidRDefault="00940CA3">
      <w:pPr>
        <w:pStyle w:val="ConsPlusTitle"/>
        <w:jc w:val="center"/>
      </w:pPr>
      <w:r>
        <w:t>ОБРАЗОВАНИЯ НА СОЗДАНИЕ УСЛОВИЙ ДЛЯ ПРОВЕДЕНИЯ</w:t>
      </w:r>
    </w:p>
    <w:p w:rsidR="00940CA3" w:rsidRDefault="00940CA3">
      <w:pPr>
        <w:pStyle w:val="ConsPlusTitle"/>
        <w:jc w:val="center"/>
      </w:pPr>
      <w:r>
        <w:t>УЧЕБНО-ПРАКТИЧЕСКИХ ЗАНЯТИЙ В ОБЛАСТИ СЕЛЬСКОГО ХОЗЯЙСТВА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учебно-практических занятий в области сельского хозяйства.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Министерству сельского хозяйства и продовольствия Республики Татарстан выступать учредителем грантов, предоставляемых на конкурсной основе, на создание условий для проведения учебно-практических занятий в области сельского хозяйства за счет средств, предусматриваемых Законом Республики Татарстан о бюджете Республики Татарстан на соответствующий финансовый год и на плановый период Министерству сельского хозяйства и продовольствия Республики Татарстан на указанные цели.</w:t>
      </w:r>
      <w:proofErr w:type="gramEnd"/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Министерство сельского хозяйства и продовольствия Республики Татарстан.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jc w:val="right"/>
      </w:pPr>
      <w:r>
        <w:t>Премьер-министр</w:t>
      </w:r>
    </w:p>
    <w:p w:rsidR="00940CA3" w:rsidRDefault="00940CA3">
      <w:pPr>
        <w:pStyle w:val="ConsPlusNormal"/>
        <w:jc w:val="right"/>
      </w:pPr>
      <w:r>
        <w:t>Республики Татарстан</w:t>
      </w:r>
    </w:p>
    <w:p w:rsidR="00940CA3" w:rsidRDefault="00940CA3">
      <w:pPr>
        <w:pStyle w:val="ConsPlusNormal"/>
        <w:jc w:val="right"/>
      </w:pPr>
      <w:r>
        <w:t>А.В.ПЕСОШИН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jc w:val="right"/>
        <w:outlineLvl w:val="0"/>
      </w:pPr>
      <w:r>
        <w:t>Утвержден</w:t>
      </w:r>
    </w:p>
    <w:p w:rsidR="00940CA3" w:rsidRDefault="00940CA3">
      <w:pPr>
        <w:pStyle w:val="ConsPlusNormal"/>
        <w:jc w:val="right"/>
      </w:pPr>
      <w:r>
        <w:t>постановлением</w:t>
      </w:r>
    </w:p>
    <w:p w:rsidR="00940CA3" w:rsidRDefault="00940CA3">
      <w:pPr>
        <w:pStyle w:val="ConsPlusNormal"/>
        <w:jc w:val="right"/>
      </w:pPr>
      <w:r>
        <w:t>Кабинета Министров</w:t>
      </w:r>
    </w:p>
    <w:p w:rsidR="00940CA3" w:rsidRDefault="00940CA3">
      <w:pPr>
        <w:pStyle w:val="ConsPlusNormal"/>
        <w:jc w:val="right"/>
      </w:pPr>
      <w:r>
        <w:t>Республики Татарстан</w:t>
      </w:r>
    </w:p>
    <w:p w:rsidR="00940CA3" w:rsidRDefault="00940CA3">
      <w:pPr>
        <w:pStyle w:val="ConsPlusNormal"/>
        <w:jc w:val="right"/>
      </w:pPr>
      <w:r>
        <w:t>от 6 декабря 2019 г. N 1115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</w:pPr>
      <w:bookmarkStart w:id="0" w:name="P32"/>
      <w:bookmarkEnd w:id="0"/>
      <w:r>
        <w:t>ПОРЯДОК</w:t>
      </w:r>
    </w:p>
    <w:p w:rsidR="00940CA3" w:rsidRDefault="00940CA3">
      <w:pPr>
        <w:pStyle w:val="ConsPlusTitle"/>
        <w:jc w:val="center"/>
      </w:pPr>
      <w:r>
        <w:t>ПРЕДОСТАВЛЕНИЯ ИЗ БЮДЖЕТА РЕСПУБЛИКИ ТАТАРСТАН ГРАНТОВ</w:t>
      </w:r>
    </w:p>
    <w:p w:rsidR="00940CA3" w:rsidRDefault="00940CA3">
      <w:pPr>
        <w:pStyle w:val="ConsPlusTitle"/>
        <w:jc w:val="center"/>
      </w:pPr>
      <w:r>
        <w:t xml:space="preserve">В ФОРМЕ СУБСИДИЙ </w:t>
      </w:r>
      <w:proofErr w:type="gramStart"/>
      <w:r>
        <w:t>ГОСУДАРСТВЕННЫМ</w:t>
      </w:r>
      <w:proofErr w:type="gramEnd"/>
      <w:r>
        <w:t xml:space="preserve"> ОБРАЗОВАТЕЛЬНЫМ</w:t>
      </w:r>
    </w:p>
    <w:p w:rsidR="00940CA3" w:rsidRDefault="00940CA3">
      <w:pPr>
        <w:pStyle w:val="ConsPlusTitle"/>
        <w:jc w:val="center"/>
      </w:pPr>
      <w:r>
        <w:t>ОРГАНИЗАЦИЯМ ВЫСШЕГО ОБРАЗОВАНИЯ НА СОЗДАНИЕ УСЛОВИЙ</w:t>
      </w:r>
    </w:p>
    <w:p w:rsidR="00940CA3" w:rsidRDefault="00940CA3">
      <w:pPr>
        <w:pStyle w:val="ConsPlusTitle"/>
        <w:jc w:val="center"/>
      </w:pPr>
      <w:r>
        <w:t>ДЛЯ ПРОВЕДЕНИЯ УЧЕБНО-ПРАКТИЧЕСКИХ ЗАНЯТИЙ В ОБЛАСТИ</w:t>
      </w:r>
    </w:p>
    <w:p w:rsidR="00940CA3" w:rsidRDefault="00940CA3">
      <w:pPr>
        <w:pStyle w:val="ConsPlusTitle"/>
        <w:jc w:val="center"/>
      </w:pPr>
      <w:r>
        <w:t>СЕЛЬСКОГО ХОЗЯЙСТВА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I. Общие положения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>1.1. Настоящий Порядок определяет механизм предоставления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учебно-практических занятий в области сельского хозяйства (далее - грант).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1.2. Предоставление грантов осуществляется на конкурсной основе.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Предоставление грантов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сельского хозяйства и продовольствия Республики Татарстан (далее - Министерство) как до получателя бюджетных средств на цели, указанные в </w:t>
      </w:r>
      <w:hyperlink w:anchor="P56" w:history="1">
        <w:r>
          <w:rPr>
            <w:color w:val="0000FF"/>
          </w:rPr>
          <w:t>пункте 3.1</w:t>
        </w:r>
      </w:hyperlink>
      <w:r>
        <w:t xml:space="preserve"> настоящего Порядка.</w:t>
      </w:r>
      <w:proofErr w:type="gramEnd"/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II. Критерии отбора организаций,</w:t>
      </w:r>
    </w:p>
    <w:p w:rsidR="00940CA3" w:rsidRDefault="00940CA3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право на получение гранта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>2.1. Право на получение грантов имеют государственные образовательные организации высшего образования (далее - заявители), определенные конкурсной комиссией по итогам конкурсного отбора и соответствующие следующим критериям: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2.1.1. Наличие и реализация аккредитованных образовательных программ аграрного профиля, способствующих развитию агропромышленного комплекса Республики Татарстан;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2.1.2. Соответствие предлагаемого проекта по созданию условий для проведения учебно-практических занятий со студентами образовательных организаций в области сельского хозяйства (далее - проект) приоритетным направлениям развития агропромышленного комплекса, его оригинальность и инновационный характер;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2.1.3. Наличие перспектив совершенствования условий для проведения учебно-практических занятий в области сельского хозяйства после окончания финансирования в рамках гранта на основе собственных ресурсов, подтвержденное перспективным планом развития созданных условий после использования гранта;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2.1.4. Актуальность конечного результата, целесообразность его практического применения, высокая значимость проекта для развития аграрного образования Республики Татарстан, обоснованная плановыми индикаторами повышения качества образования.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III. Цели и условия предоставления гранта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bookmarkStart w:id="1" w:name="P56"/>
      <w:bookmarkEnd w:id="1"/>
      <w:r>
        <w:t>3.1. Гранты предоставляются в целях создания условий для проведения учебно-практических занятий в области сельского хозяйства в государственных образовательных организациях высшего образования и повышения качества подготовки специалистов для агропромышленного комплекса Республики Татарстан.</w:t>
      </w:r>
    </w:p>
    <w:p w:rsidR="00940CA3" w:rsidRDefault="00940CA3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3.2. Направлением расходования гранта является строительство объектов для проведения учебно-практических занятий в области сельского хозяйства при наличии положительного заключения государственной экспертизы о проверке </w:t>
      </w:r>
      <w:proofErr w:type="gramStart"/>
      <w:r>
        <w:t>достоверности определения сметной стоимости строительства объектов капитального строительства</w:t>
      </w:r>
      <w:proofErr w:type="gramEnd"/>
      <w:r>
        <w:t>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3.3. Грант предоставляется при </w:t>
      </w:r>
      <w:proofErr w:type="gramStart"/>
      <w:r>
        <w:t>соблюдении</w:t>
      </w:r>
      <w:proofErr w:type="gramEnd"/>
      <w:r>
        <w:t xml:space="preserve"> следующих условий:</w:t>
      </w:r>
    </w:p>
    <w:p w:rsidR="00940CA3" w:rsidRDefault="00940CA3">
      <w:pPr>
        <w:pStyle w:val="ConsPlusNormal"/>
        <w:spacing w:before="220"/>
        <w:ind w:firstLine="540"/>
        <w:jc w:val="both"/>
      </w:pPr>
      <w:bookmarkStart w:id="3" w:name="P59"/>
      <w:bookmarkEnd w:id="3"/>
      <w:r>
        <w:t>3.3.1. Соответствие заявителей на дату, не превышающую 15 рабочих дней до даты планируемого заключения договора о предоставлении гранта, следующим требованиям: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зарегистрированы в установленном законодательством порядке на территории Республики Татарстан;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не находятся в процессе ликвидации, банкротства;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не являются получателями средств из бюджета Республики Татарстан в соответствии с иными нормативными правовыми актами Республики Татарстан на цели, указанные в </w:t>
      </w:r>
      <w:hyperlink w:anchor="P56" w:history="1">
        <w:r>
          <w:rPr>
            <w:color w:val="0000FF"/>
          </w:rPr>
          <w:t>пункте 3.1</w:t>
        </w:r>
      </w:hyperlink>
      <w:r>
        <w:t xml:space="preserve"> настоящего Порядка;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не имеют просроченной задолженности по возврату в бюджет Республики Татарстан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0CA3" w:rsidRDefault="00940CA3">
      <w:pPr>
        <w:pStyle w:val="ConsPlusNormal"/>
        <w:spacing w:before="220"/>
        <w:ind w:firstLine="540"/>
        <w:jc w:val="both"/>
      </w:pPr>
      <w:proofErr w:type="gramStart"/>
      <w: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t xml:space="preserve"> юридических лиц, в совокупности превышает 50 процентов;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3.3.2. Признание заявителя победителем конкурсного отбора заявок на предоставление грантов;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3.3.3. Представление заявителем сметной документации с положительным заключением государственной экспертизы о проверке </w:t>
      </w:r>
      <w:proofErr w:type="gramStart"/>
      <w:r>
        <w:t>достоверности определения сметной стоимости строительства объектов капитального строительства</w:t>
      </w:r>
      <w:proofErr w:type="gramEnd"/>
      <w:r>
        <w:t>;</w:t>
      </w:r>
    </w:p>
    <w:p w:rsidR="00940CA3" w:rsidRDefault="00940CA3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3.3.4. Представление заявителем гарантийного обязательства об использовании гранта в течение 24 месяцев </w:t>
      </w:r>
      <w:proofErr w:type="gramStart"/>
      <w:r>
        <w:t>с даты поступления</w:t>
      </w:r>
      <w:proofErr w:type="gramEnd"/>
      <w:r>
        <w:t xml:space="preserve"> средств на счет заявителя исключительно на строительство объектов для проведения учебно-практических занятий в области сельского хозяйства;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3.3.5. Согласие органа, осуществляющего функции и полномочия учредителя в отношении заявителя, на участие в конкурсном отборе.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IV. Порядок формирования и деятельности конкурсной комиссии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 xml:space="preserve">4.1. В своей деятельности конкурсная комиссия руководствуется законодательствами Российской Федерации, Республики Татарстан </w:t>
      </w:r>
      <w:proofErr w:type="gramStart"/>
      <w:r>
        <w:t>и</w:t>
      </w:r>
      <w:proofErr w:type="gramEnd"/>
      <w:r>
        <w:t xml:space="preserve"> в том числе настоящим Порядком.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Основными задачами конкурсной комиссии являются: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обеспечение своевременного, открытого и объективного рассмотрения конкурсной документации, представляемой заявителями для получения гранта;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экспертиза проектов с целью определения их полноты и достоверности, экономической эффективности, социальной значимости для экономики Республики Татарстан и целесообразности оказания государственной поддержки;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определение победителей конкурсного отбора и размеров предоставляемых им грантов.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Конкурсная комиссия </w:t>
      </w:r>
      <w:proofErr w:type="gramStart"/>
      <w:r>
        <w:t>формируется приказом Министерства в количестве не менее 10 человек и состоит</w:t>
      </w:r>
      <w:proofErr w:type="gramEnd"/>
      <w:r>
        <w:t xml:space="preserve"> из председателя, заместителя председателя, членов конкурсной комиссии и секретаря. В состав конкурсной комиссии включаются представители органов исполнительной власти Республики Татарстан и органов местного самоуправления, представители общественных организаций, союзов, объединений и образовательных организаций в сфере сельского хозяйства.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4.2. Членами комиссии не могут быть лица, лично заинтересованные в результатах конкурса (в том числе подавшие заявки на участие в конкурсе или состоящие в штате организаций, подавших указанные заявки), либо лица, на которых способны оказывать влияние участники конкурса.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4.3. Работа конкурсной комиссии осуществляется на ее заседаниях. Заседание считается правомочным, если на нем присутствуют более половины общего числа членов конкурсной комиссии.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4.4. Решения конкурсной комиссии принимаются путем открытого голосования простым большинством голосов. В случае равенства голосов решающим является голос председателя конкурсной комиссии.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4.5. Конкурсная комиссия:</w:t>
      </w:r>
    </w:p>
    <w:p w:rsidR="00940CA3" w:rsidRDefault="00940CA3">
      <w:pPr>
        <w:pStyle w:val="ConsPlusNormal"/>
        <w:spacing w:before="220"/>
        <w:ind w:firstLine="540"/>
        <w:jc w:val="both"/>
      </w:pPr>
      <w:proofErr w:type="gramStart"/>
      <w:r>
        <w:t>производит вскрытие конвертов с конкурсными заявками и проверяет</w:t>
      </w:r>
      <w:proofErr w:type="gramEnd"/>
      <w:r>
        <w:t xml:space="preserve"> наличие в них документов, предусмотренных </w:t>
      </w:r>
      <w:hyperlink w:anchor="P96" w:history="1">
        <w:r>
          <w:rPr>
            <w:color w:val="0000FF"/>
          </w:rPr>
          <w:t>пунктом 5.3</w:t>
        </w:r>
      </w:hyperlink>
      <w:r>
        <w:t xml:space="preserve"> настоящего Порядка;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проверяет соответствие заявителя и представленных им документов требованиям настоящего Порядка;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осуществляет подсчет количества баллов с занесением в оценочную ведомость.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4.6. Для координации организационно-технической деятельности, подготовки заседаний и ведения документации председателем конкурсной комиссии назначается секретарь. Секретарь конкурсной комиссии участвует в заседаниях без права голоса.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4.7. Секретарь конкурсной комиссии выполняет следующие функции:</w:t>
      </w:r>
    </w:p>
    <w:p w:rsidR="00940CA3" w:rsidRDefault="00940CA3">
      <w:pPr>
        <w:pStyle w:val="ConsPlusNormal"/>
        <w:spacing w:before="220"/>
        <w:ind w:firstLine="540"/>
        <w:jc w:val="both"/>
      </w:pPr>
      <w:proofErr w:type="gramStart"/>
      <w:r>
        <w:t>готовит материалы для их рассмотрения на заседании конкурсной комиссии и организует</w:t>
      </w:r>
      <w:proofErr w:type="gramEnd"/>
      <w:r>
        <w:t xml:space="preserve"> их хранение;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оформляет протоколы заседаний конкурсной комиссии.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4.8. Протоколы заседаний конкурсной комиссии утверждаются ее председателем в пятидневный срок, исчисляемый в рабочих днях, со дня проведения заседания и размещаются на официальном сайте Министерства в информационно-телекоммуникационной сети "Интернет" в 10-дневный срок, исчисляемый в рабочих днях, со дня их утверждения.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V. Порядок проведения конкурса и предоставления гранта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>5.1. Извещение о проведении конкурсного отбора публикуется на официальном сайте Министерства в информационно-телекоммуникационной сети "Интернет" не менее чем за 30 календарных дней до окончания приема заявок и содержит сведения о времени, месте и порядке проведения конкурса, времени начала и окончания приема конкурсных заявок.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5.2. Срок приема конкурсных заявок исчисляется со дня публикации извещения о проведении конкурсного отбора. В случае если на участие в конкурсе не подана ни одна конкурсная заявка, конкурс признается несостоявшимся.</w:t>
      </w:r>
    </w:p>
    <w:p w:rsidR="00940CA3" w:rsidRDefault="00940CA3">
      <w:pPr>
        <w:pStyle w:val="ConsPlusNormal"/>
        <w:spacing w:before="220"/>
        <w:ind w:firstLine="540"/>
        <w:jc w:val="both"/>
      </w:pPr>
      <w:bookmarkStart w:id="5" w:name="P96"/>
      <w:bookmarkEnd w:id="5"/>
      <w:r>
        <w:t>5.3. Для участия в конкурсном отборе заявитель представляет в Министерство следующие документы: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5.3.1. Заявку по форме, утвержденной приказом Министерства, </w:t>
      </w:r>
      <w:proofErr w:type="gramStart"/>
      <w:r>
        <w:t>содержащую</w:t>
      </w:r>
      <w:proofErr w:type="gramEnd"/>
      <w:r>
        <w:t xml:space="preserve"> в том числе информацию о том, что: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заявитель не находится в процессе ликвидации, банкротства;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заявитель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</w:t>
      </w:r>
      <w:hyperlink w:anchor="P56" w:history="1">
        <w:r>
          <w:rPr>
            <w:color w:val="0000FF"/>
          </w:rPr>
          <w:t>пункте 3.1</w:t>
        </w:r>
      </w:hyperlink>
      <w:r>
        <w:t xml:space="preserve"> настоящего Порядка;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у заявителя отсутствует просроченная задолженность по возврату в бюджет Республики Татарстан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заявитель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0CA3" w:rsidRDefault="00940CA3">
      <w:pPr>
        <w:pStyle w:val="ConsPlusNormal"/>
        <w:spacing w:before="220"/>
        <w:ind w:firstLine="540"/>
        <w:jc w:val="both"/>
      </w:pPr>
      <w:proofErr w:type="gramStart"/>
      <w:r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>
        <w:t xml:space="preserve"> таких юридических лиц, в совокупности превышает 50 процентов;</w:t>
      </w:r>
    </w:p>
    <w:p w:rsidR="00940CA3" w:rsidRDefault="00940CA3">
      <w:pPr>
        <w:pStyle w:val="ConsPlusNormal"/>
        <w:spacing w:before="220"/>
        <w:ind w:firstLine="540"/>
        <w:jc w:val="both"/>
      </w:pPr>
      <w:bookmarkStart w:id="6" w:name="P103"/>
      <w:bookmarkEnd w:id="6"/>
      <w:r>
        <w:t xml:space="preserve">5.3.2. Сметную документацию с положительным заключением государственной экспертизы о проверке </w:t>
      </w:r>
      <w:proofErr w:type="gramStart"/>
      <w:r>
        <w:t>достоверности определения сметной стоимости строительства объектов капитального</w:t>
      </w:r>
      <w:proofErr w:type="gramEnd"/>
      <w:r>
        <w:t xml:space="preserve"> строительства;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5.3.3. Пояснительную записку по проекту;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5.3.4. Копию устава заявителя;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5.3.5. План-график реализации проекта;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5.3.6. </w:t>
      </w:r>
      <w:proofErr w:type="gramStart"/>
      <w:r>
        <w:t xml:space="preserve">По собственной инициативе копию свидетельства или лист записи о постановке на учет в налоговом органе по месту нахождения заявителя, </w:t>
      </w:r>
      <w:hyperlink r:id="rId6" w:history="1">
        <w:r>
          <w:rPr>
            <w:color w:val="0000FF"/>
          </w:rPr>
          <w:t>справку</w:t>
        </w:r>
      </w:hyperlink>
      <w:r>
        <w:t xml:space="preserve"> налогового органа, подтверждающую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(форма Код по КНД 1120101).</w:t>
      </w:r>
      <w:proofErr w:type="gramEnd"/>
    </w:p>
    <w:p w:rsidR="00940CA3" w:rsidRDefault="00940CA3">
      <w:pPr>
        <w:pStyle w:val="ConsPlusNormal"/>
        <w:spacing w:before="220"/>
        <w:ind w:firstLine="540"/>
        <w:jc w:val="both"/>
      </w:pPr>
      <w:r>
        <w:t>В случае если указанные документы не представлены заявителем по собственной инициативе, Министерство запрашивает их в порядке межведомственного информационного взаимодействия;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5.3.7. Копию документа, удостоверяющего личность представителя заявителя с подтверждающими полномочиями;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5.3.8. Гарантийное обязательство об использовании гранта в течение 24 месяцев </w:t>
      </w:r>
      <w:proofErr w:type="gramStart"/>
      <w:r>
        <w:t>с даты поступления</w:t>
      </w:r>
      <w:proofErr w:type="gramEnd"/>
      <w:r>
        <w:t xml:space="preserve"> средств на счет заявителя исключительно на создание условий для проведения учебно-практических занятий в области сельского хозяйства;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5.3.9. Согласие органа, осуществляющего функции и полномочия учредителя в отношении заявителя, на участие в отборе, оформленное на бланке указанного органа;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5.3.10. Копии документов о государственной аккредитации образовательных программ аграрного профиля, способствующих развитию агропромышленного комплекса Республики Татарстан;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5.3.11. Перспективный план развития созданных условий для проведения учебно-практических занятий в области сельского хозяйства после окончания финансирования в рамках гранта на основе собственных ресурсов.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5.4. Министерство регистрирует представленные заявки в день их поступления в журнале, который должен быть пронумерован, </w:t>
      </w:r>
      <w:proofErr w:type="gramStart"/>
      <w:r>
        <w:t>прошнурован и скреплен</w:t>
      </w:r>
      <w:proofErr w:type="gramEnd"/>
      <w:r>
        <w:t xml:space="preserve"> печатью Министерства.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5.5. Все представляемые формы документов должны быть </w:t>
      </w:r>
      <w:proofErr w:type="gramStart"/>
      <w:r>
        <w:t>заполнены по всем пунктам и заверены</w:t>
      </w:r>
      <w:proofErr w:type="gramEnd"/>
      <w:r>
        <w:t xml:space="preserve"> подписью уполномоченного лица и печатью заявителя (при наличии печати). Все листы конкурсной заявки с документами должны быть </w:t>
      </w:r>
      <w:proofErr w:type="gramStart"/>
      <w:r>
        <w:t>прошиты и пронумерованы</w:t>
      </w:r>
      <w:proofErr w:type="gramEnd"/>
      <w:r>
        <w:t>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5.6. Конкурсная заявка представляется в Министерство в бумажном виде в запечатанном конверте. На конверте указываются наименование и адрес заявителя, наименование проекта. Конкурсные заявки, полученные по </w:t>
      </w:r>
      <w:proofErr w:type="gramStart"/>
      <w:r>
        <w:t>истечении</w:t>
      </w:r>
      <w:proofErr w:type="gramEnd"/>
      <w:r>
        <w:t xml:space="preserve"> срока их приема, к участию в конкурсе не допускаются.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5.7. Все расходы по подготовке конкурсной заявки несет заявитель.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5.8. Министерство не позднее пяти рабочих дней со дня окончания приема документов на конкурс направляет документы в конкурсную комиссию.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5.9. Конкурсная комиссия в течение 14 дней рассматривает представленные документы, формирует список участников конкурсного отбора, оценивает представленные проекты в соответствии с Положением о конкурсной комиссии, </w:t>
      </w:r>
      <w:proofErr w:type="gramStart"/>
      <w:r>
        <w:t>проводит очное собеседование с заявителем и принимает</w:t>
      </w:r>
      <w:proofErr w:type="gramEnd"/>
      <w:r>
        <w:t xml:space="preserve"> решение об отборе проектов, которое оформляется протоколом заседания конкурсной комиссии.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На основании протокола конкурсной комиссии Министерство в течение пяти рабочих дней принимает решение о предоставлении грантов либо об отказе в их предоставлении и утверждает приказ о победителях конкурсного отбора.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Основаниями для отказа в предоставлении гранта являются несоответствие заявителя требованиям, указанным в </w:t>
      </w:r>
      <w:hyperlink w:anchor="P59" w:history="1">
        <w:r>
          <w:rPr>
            <w:color w:val="0000FF"/>
          </w:rPr>
          <w:t>пункте 3.3.1</w:t>
        </w:r>
      </w:hyperlink>
      <w:r>
        <w:t xml:space="preserve"> настоящего Порядка, и (или) представление неполного комплекта документов или их несоответствие требованиям, указанным в </w:t>
      </w:r>
      <w:hyperlink w:anchor="P96" w:history="1">
        <w:r>
          <w:rPr>
            <w:color w:val="0000FF"/>
          </w:rPr>
          <w:t>пункте 5.3</w:t>
        </w:r>
      </w:hyperlink>
      <w:r>
        <w:t xml:space="preserve"> настоящего Порядка, недостоверность информации, содержащейся в документах.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5.10. Министерство в течение трех рабочих дней со дня издания приказа Министерства о победителях конкурсного отбора уведомляет их об этом посредством электронной связи, а также размещает список победителей конкурса на официальном сайте Министерства в информационно-телекоммуникационной сети "Интернет".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5.11. В 10-дневный срок, исчисляемый в рабочих днях, со дня размещения списка победителей конкурсного отбора на официальном сайте Министерства в информационно-телекоммуникационной сети "Интернет" Министерство заключает с получателем гранта договор о предоставлении гранта (далее - Договор) в соответствии с типовой формой, установленной Министерством финансов Республики Татарстан. В Договоре предусматриваются: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целевое назначение гранта и направление расходования, предусмотренное в </w:t>
      </w:r>
      <w:hyperlink w:anchor="P57" w:history="1">
        <w:r>
          <w:rPr>
            <w:color w:val="0000FF"/>
          </w:rPr>
          <w:t>пункте 3.2</w:t>
        </w:r>
      </w:hyperlink>
      <w:r>
        <w:t xml:space="preserve"> настоящего Порядка;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значение показателей результативности предоставления гранта;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порядок и сроки представления отчетности об осуществлении расходов, источником финансового обеспечения которых является грант, а также отчета о достижении </w:t>
      </w:r>
      <w:proofErr w:type="gramStart"/>
      <w:r>
        <w:t>значений показателей результативности предоставления гранта</w:t>
      </w:r>
      <w:proofErr w:type="gramEnd"/>
      <w:r>
        <w:t xml:space="preserve"> по форме, утвержденной приказом Министерства;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согласие получателя гранта на осуществление Министерством и органами государственного финансового контроля проверок соблюдения получателем гранта условий, целей и порядка его предоставления;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порядок возврата гранта, не использованного в течение 24 месяцев после его получения;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ответственность за нарушение положений Договора.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5.12. Показателями результативности предоставления гранта в форме субсидий являются: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строительство объекта для проведения учебно-практических занятий в области сельского хозяйства;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проведение учебно-практических занятий в области сельского хозяйства в течение трех лет после предоставления гранта.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5.13. Министерство является главным распорядителем средств бюджета Республики Татарстан и осуществляет перечисление денежных сре</w:t>
      </w:r>
      <w:proofErr w:type="gramStart"/>
      <w:r>
        <w:t>дств в п</w:t>
      </w:r>
      <w:proofErr w:type="gramEnd"/>
      <w:r>
        <w:t>ятидневный срок, исчисляемый в рабочих днях, со дня заключения Договора со своего лицевого счета, открытого в Министерстве финансов Республики Татарстан, на лицевые счета получателей гранта, открытые в Министерстве финансов Республики Татарстан.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VI. Размер гранта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 xml:space="preserve">6.1. Размер предоставляемого гранта определяется Министерством на основании сметной документации, указанной в </w:t>
      </w:r>
      <w:hyperlink w:anchor="P103" w:history="1">
        <w:r>
          <w:rPr>
            <w:color w:val="0000FF"/>
          </w:rPr>
          <w:t>пункте 5.3.2</w:t>
        </w:r>
      </w:hyperlink>
      <w:r>
        <w:t xml:space="preserve"> настоящего Порядка, и не может превышать 6,3 </w:t>
      </w:r>
      <w:proofErr w:type="gramStart"/>
      <w:r>
        <w:t>млн</w:t>
      </w:r>
      <w:proofErr w:type="gramEnd"/>
      <w:r>
        <w:t xml:space="preserve"> рублей.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6.2. Грант </w:t>
      </w:r>
      <w:proofErr w:type="gramStart"/>
      <w:r>
        <w:t>имеет целевое назначение и не может</w:t>
      </w:r>
      <w:proofErr w:type="gramEnd"/>
      <w:r>
        <w:t xml:space="preserve"> быть использован получателем гранта на цели, не предусмотренные настоящим Порядком.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VII. Формы и порядок отчетности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r>
        <w:t xml:space="preserve">7.1. Получатели гранта по </w:t>
      </w:r>
      <w:proofErr w:type="gramStart"/>
      <w:r>
        <w:t>истечении</w:t>
      </w:r>
      <w:proofErr w:type="gramEnd"/>
      <w:r>
        <w:t xml:space="preserve"> срока использования гранта, предусмотренного </w:t>
      </w:r>
      <w:hyperlink w:anchor="P68" w:history="1">
        <w:r>
          <w:rPr>
            <w:color w:val="0000FF"/>
          </w:rPr>
          <w:t>пунктом 3.3.4</w:t>
        </w:r>
      </w:hyperlink>
      <w:r>
        <w:t xml:space="preserve"> настоящего Порядка, представляют в Министерство отчет о расходах, источником финансового обеспечения которых являются гранты, а также отчеты о достижении значений показателей результативности их предоставления согласно формам и срокам, установленным Договором.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Title"/>
        <w:jc w:val="center"/>
        <w:outlineLvl w:val="1"/>
      </w:pPr>
      <w:r>
        <w:t>VIII. Порядок контроля и возврата гранта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ind w:firstLine="540"/>
        <w:jc w:val="both"/>
      </w:pPr>
      <w:bookmarkStart w:id="7" w:name="P147"/>
      <w:bookmarkEnd w:id="7"/>
      <w:r>
        <w:t xml:space="preserve">8.1. </w:t>
      </w:r>
      <w:proofErr w:type="gramStart"/>
      <w:r>
        <w:t>Предоставленные гранты подлежат добровольному возврату в доход бюджета Республики Татарстан в соответствии с бюджетным законодательством в 30-дневный срок, исчисляемый в рабочих днях, со дня получения соответствующего требования от Министерства в случае выявления фактов нарушения порядка и условий их предоставления, установленных настоящим Порядком и Договором, представления недостоверных сведений и документов на конкурсный отбор, несвоевременного представления отчетности, нецелевого использования, по фактам проверок</w:t>
      </w:r>
      <w:proofErr w:type="gramEnd"/>
      <w:r>
        <w:t>, проведенных Министерством и уполномоченным органом государственного финансового контроля, а также в случае недостижения показателей результативности предоставления грантов.</w:t>
      </w:r>
    </w:p>
    <w:p w:rsidR="00940CA3" w:rsidRDefault="00940CA3">
      <w:pPr>
        <w:pStyle w:val="ConsPlusNormal"/>
        <w:spacing w:before="220"/>
        <w:ind w:firstLine="540"/>
        <w:jc w:val="both"/>
      </w:pPr>
      <w:bookmarkStart w:id="8" w:name="P148"/>
      <w:bookmarkEnd w:id="8"/>
      <w:r>
        <w:t>8.2. В случаях, предусмотренных Договором, остатки гранта, не использованные в течение 24 месяцев, подлежат возврату в доход бюджета Республики Татарстан в течение 30 дней, следующих за отчетным периодом.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8.3. В случае отказа от добровольного возврата в доход бюджета Республики Татарстан средств, указанных в </w:t>
      </w:r>
      <w:hyperlink w:anchor="P147" w:history="1">
        <w:r>
          <w:rPr>
            <w:color w:val="0000FF"/>
          </w:rPr>
          <w:t>пунктах 8.1</w:t>
        </w:r>
      </w:hyperlink>
      <w:r>
        <w:t xml:space="preserve"> и </w:t>
      </w:r>
      <w:hyperlink w:anchor="P148" w:history="1">
        <w:r>
          <w:rPr>
            <w:color w:val="0000FF"/>
          </w:rPr>
          <w:t>8.2</w:t>
        </w:r>
      </w:hyperlink>
      <w:r>
        <w:t xml:space="preserve"> настоящего Порядка, они подлежат взысканию Министерством в принудительном порядке в соответствии с законодательством.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8.4. В соответствии с законодательством Министерство и органы </w:t>
      </w:r>
      <w:proofErr w:type="gramStart"/>
      <w:r>
        <w:t>государственного</w:t>
      </w:r>
      <w:proofErr w:type="gramEnd"/>
      <w:r>
        <w:t xml:space="preserve"> финансового контроля осуществляют проверку соблюдения получателем целей, условий и порядка предоставления гранта.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>8.5. Ответственность за целевое и эффективное освоение гранта, а также за достоверность представленных документов на конкурс возлагается на получателя гранта.</w:t>
      </w:r>
    </w:p>
    <w:p w:rsidR="00940CA3" w:rsidRDefault="00940CA3">
      <w:pPr>
        <w:pStyle w:val="ConsPlusNormal"/>
        <w:spacing w:before="220"/>
        <w:ind w:firstLine="540"/>
        <w:jc w:val="both"/>
      </w:pPr>
      <w:r>
        <w:t xml:space="preserve">8.6. </w:t>
      </w:r>
      <w:proofErr w:type="gramStart"/>
      <w:r>
        <w:t>Контроль за</w:t>
      </w:r>
      <w:proofErr w:type="gramEnd"/>
      <w:r>
        <w:t xml:space="preserve"> использованием бюджетных средств осуществляет Министерство.</w:t>
      </w: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jc w:val="both"/>
      </w:pPr>
    </w:p>
    <w:p w:rsidR="00940CA3" w:rsidRDefault="00940C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3AAD" w:rsidRDefault="00A33AAD"/>
    <w:sectPr w:rsidR="00A33AAD" w:rsidSect="00C4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A3"/>
    <w:rsid w:val="00940CA3"/>
    <w:rsid w:val="00A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C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184423F04D8486D8DA1692E6C71B20748920CB861F5CEC99B14353E8C0FFB2A46048159C71B14A109790EF06E696FCE6994EC4FABB716Dn2mB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2020-08-28T10:38:00Z</dcterms:created>
</cp:coreProperties>
</file>