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54" w:rsidRDefault="00D17054" w:rsidP="00BE7815">
      <w:pPr>
        <w:ind w:firstLine="709"/>
        <w:jc w:val="center"/>
        <w:rPr>
          <w:rFonts w:eastAsiaTheme="minorHAnsi"/>
          <w:b/>
        </w:rPr>
      </w:pPr>
    </w:p>
    <w:p w:rsidR="000E20BD" w:rsidRPr="00E21329" w:rsidRDefault="000E20BD" w:rsidP="00BE7815">
      <w:pPr>
        <w:ind w:firstLine="709"/>
        <w:jc w:val="center"/>
        <w:rPr>
          <w:b/>
        </w:rPr>
      </w:pPr>
      <w:r w:rsidRPr="00E21329">
        <w:rPr>
          <w:b/>
        </w:rPr>
        <w:t>Отчет</w:t>
      </w:r>
      <w:r w:rsidR="00452B5A">
        <w:rPr>
          <w:b/>
        </w:rPr>
        <w:t xml:space="preserve"> </w:t>
      </w:r>
      <w:r w:rsidRPr="00E21329">
        <w:rPr>
          <w:b/>
        </w:rPr>
        <w:t>о состоянии коррупции</w:t>
      </w:r>
    </w:p>
    <w:p w:rsidR="000E20BD" w:rsidRDefault="000E20BD" w:rsidP="00BE7815">
      <w:pPr>
        <w:ind w:firstLine="709"/>
        <w:jc w:val="center"/>
        <w:rPr>
          <w:b/>
        </w:rPr>
      </w:pPr>
      <w:r w:rsidRPr="00E21329">
        <w:rPr>
          <w:b/>
        </w:rPr>
        <w:t xml:space="preserve"> и реализации антикоррупционной политики в </w:t>
      </w:r>
      <w:r>
        <w:rPr>
          <w:b/>
        </w:rPr>
        <w:t xml:space="preserve">Министерстве </w:t>
      </w:r>
      <w:r w:rsidRPr="000E20BD">
        <w:rPr>
          <w:b/>
        </w:rPr>
        <w:t xml:space="preserve">сельского хозяйства и продовольствия </w:t>
      </w:r>
      <w:r>
        <w:rPr>
          <w:b/>
        </w:rPr>
        <w:t>Р</w:t>
      </w:r>
      <w:r w:rsidRPr="00E21329">
        <w:rPr>
          <w:b/>
        </w:rPr>
        <w:t xml:space="preserve">еспублики Татарстан </w:t>
      </w:r>
      <w:r>
        <w:rPr>
          <w:b/>
        </w:rPr>
        <w:t>в</w:t>
      </w:r>
      <w:r w:rsidR="00975170" w:rsidRPr="00950D7B">
        <w:rPr>
          <w:sz w:val="24"/>
          <w:szCs w:val="26"/>
        </w:rPr>
        <w:t> </w:t>
      </w:r>
      <w:r>
        <w:rPr>
          <w:b/>
        </w:rPr>
        <w:t>20</w:t>
      </w:r>
      <w:r w:rsidR="005001EE">
        <w:rPr>
          <w:b/>
        </w:rPr>
        <w:t xml:space="preserve">20 </w:t>
      </w:r>
      <w:r w:rsidRPr="00E21329">
        <w:rPr>
          <w:b/>
        </w:rPr>
        <w:t>год</w:t>
      </w:r>
      <w:r>
        <w:rPr>
          <w:b/>
        </w:rPr>
        <w:t>у</w:t>
      </w:r>
    </w:p>
    <w:p w:rsidR="00D1145A" w:rsidRPr="00ED46AA" w:rsidRDefault="00D1145A" w:rsidP="00BE7815">
      <w:pPr>
        <w:ind w:firstLine="709"/>
        <w:rPr>
          <w:rFonts w:eastAsiaTheme="minorHAnsi"/>
          <w:b/>
          <w:i/>
        </w:rPr>
      </w:pPr>
    </w:p>
    <w:p w:rsidR="00D17054" w:rsidRDefault="001B4A5E" w:rsidP="00BE7815">
      <w:pPr>
        <w:ind w:firstLine="709"/>
        <w:rPr>
          <w:rFonts w:eastAsiaTheme="minorHAnsi"/>
        </w:rPr>
      </w:pPr>
      <w:r>
        <w:rPr>
          <w:rFonts w:eastAsiaTheme="minorHAnsi"/>
          <w:b/>
          <w:i/>
        </w:rPr>
        <w:t>1</w:t>
      </w:r>
      <w:r w:rsidR="00D17054" w:rsidRPr="00ED46AA">
        <w:rPr>
          <w:rFonts w:eastAsiaTheme="minorHAnsi"/>
          <w:b/>
          <w:i/>
        </w:rPr>
        <w:t xml:space="preserve">) </w:t>
      </w:r>
      <w:r w:rsidR="00D17054" w:rsidRPr="00ED46AA">
        <w:rPr>
          <w:rFonts w:eastAsiaTheme="minorHAnsi"/>
          <w:b/>
          <w:i/>
          <w:u w:val="single"/>
        </w:rPr>
        <w:t>Меры по противодействию коррупции, реализованные в</w:t>
      </w:r>
      <w:r w:rsidR="00D17054" w:rsidRPr="00ED46AA">
        <w:rPr>
          <w:rFonts w:eastAsiaTheme="minorHAnsi"/>
        </w:rPr>
        <w:t xml:space="preserve"> </w:t>
      </w:r>
      <w:r w:rsidR="00D17054" w:rsidRPr="00ED46AA">
        <w:rPr>
          <w:rFonts w:eastAsiaTheme="minorHAnsi"/>
          <w:b/>
          <w:u w:val="single"/>
        </w:rPr>
        <w:t>органе</w:t>
      </w:r>
      <w:r w:rsidR="00D17054" w:rsidRPr="00ED46AA">
        <w:rPr>
          <w:rFonts w:eastAsiaTheme="minorHAnsi"/>
        </w:rPr>
        <w:t xml:space="preserve">: </w:t>
      </w:r>
    </w:p>
    <w:p w:rsidR="00721381" w:rsidRPr="00ED46AA" w:rsidRDefault="00721381" w:rsidP="00BE7815">
      <w:pPr>
        <w:ind w:firstLine="709"/>
        <w:rPr>
          <w:rFonts w:eastAsiaTheme="minorHAnsi"/>
        </w:rPr>
      </w:pPr>
    </w:p>
    <w:p w:rsidR="005001EE" w:rsidRDefault="00757BFE" w:rsidP="00757BFE">
      <w:pPr>
        <w:pStyle w:val="a9"/>
        <w:ind w:firstLine="708"/>
        <w:jc w:val="both"/>
      </w:pPr>
      <w:proofErr w:type="gramStart"/>
      <w:r w:rsidRPr="00BD74DD">
        <w:t xml:space="preserve">А) </w:t>
      </w:r>
      <w:r w:rsidR="005001EE">
        <w:t>Р</w:t>
      </w:r>
      <w:r w:rsidR="005001EE" w:rsidRPr="005001EE">
        <w:t>абота по противодействию коррупции</w:t>
      </w:r>
      <w:r w:rsidR="004749E2">
        <w:t xml:space="preserve"> в </w:t>
      </w:r>
      <w:r w:rsidR="004749E2" w:rsidRPr="005959F2">
        <w:t>Министе</w:t>
      </w:r>
      <w:r w:rsidR="004749E2">
        <w:t>рстве сельского хозяйства и про</w:t>
      </w:r>
      <w:r w:rsidR="004749E2" w:rsidRPr="005959F2">
        <w:t>довольствия Республики Татарстан</w:t>
      </w:r>
      <w:r w:rsidR="004749E2">
        <w:t xml:space="preserve"> (далее – Министерство) проводилась в соответствии с </w:t>
      </w:r>
      <w:r w:rsidR="004749E2" w:rsidRPr="005959F2">
        <w:t>государственной программ</w:t>
      </w:r>
      <w:r w:rsidR="004749E2">
        <w:t>ой</w:t>
      </w:r>
      <w:r w:rsidR="004749E2" w:rsidRPr="005959F2">
        <w:t xml:space="preserve"> «Реализация антикоррупционной политики </w:t>
      </w:r>
      <w:r w:rsidR="004749E2">
        <w:t>РТ</w:t>
      </w:r>
      <w:r w:rsidR="004749E2" w:rsidRPr="005959F2">
        <w:t xml:space="preserve"> на 2015 – 202</w:t>
      </w:r>
      <w:r w:rsidR="004749E2">
        <w:t>3</w:t>
      </w:r>
      <w:r w:rsidR="004749E2" w:rsidRPr="005959F2">
        <w:t xml:space="preserve"> годы», утвержденной постановлением Кабинета Министров </w:t>
      </w:r>
      <w:r w:rsidR="004749E2">
        <w:t>РТ</w:t>
      </w:r>
      <w:r w:rsidR="004749E2" w:rsidRPr="005959F2">
        <w:t xml:space="preserve"> от 19.07.2014 № 512</w:t>
      </w:r>
      <w:r w:rsidR="004749E2">
        <w:t xml:space="preserve"> (с изменениями),  решениями </w:t>
      </w:r>
      <w:r w:rsidR="004749E2" w:rsidRPr="005959F2">
        <w:t>Комисси</w:t>
      </w:r>
      <w:r w:rsidR="004749E2">
        <w:t>и</w:t>
      </w:r>
      <w:r w:rsidR="004749E2" w:rsidRPr="005959F2">
        <w:t xml:space="preserve"> по координации работы по противодействию коррупции в Республике Татарстан</w:t>
      </w:r>
      <w:r w:rsidR="004749E2">
        <w:t xml:space="preserve">, </w:t>
      </w:r>
      <w:r w:rsidR="004749E2" w:rsidRPr="005959F2">
        <w:t>Антикоррупционн</w:t>
      </w:r>
      <w:r w:rsidR="004749E2">
        <w:t>ой</w:t>
      </w:r>
      <w:r w:rsidR="004749E2" w:rsidRPr="005959F2">
        <w:t xml:space="preserve"> программ</w:t>
      </w:r>
      <w:r w:rsidR="004749E2">
        <w:t>ой</w:t>
      </w:r>
      <w:r w:rsidR="004749E2" w:rsidRPr="005959F2">
        <w:t xml:space="preserve"> Министе</w:t>
      </w:r>
      <w:r w:rsidR="004749E2">
        <w:t>рства сельского хозяйства и про</w:t>
      </w:r>
      <w:r w:rsidR="004749E2" w:rsidRPr="005959F2">
        <w:t>довольствия Республики Татарстан на</w:t>
      </w:r>
      <w:proofErr w:type="gramEnd"/>
      <w:r w:rsidR="004749E2" w:rsidRPr="005959F2">
        <w:t xml:space="preserve"> 2015-202</w:t>
      </w:r>
      <w:r w:rsidR="004749E2">
        <w:t>3</w:t>
      </w:r>
      <w:r w:rsidR="004749E2" w:rsidRPr="005959F2">
        <w:t xml:space="preserve"> годы</w:t>
      </w:r>
      <w:r w:rsidR="004749E2">
        <w:t xml:space="preserve"> (далее -  а</w:t>
      </w:r>
      <w:r w:rsidR="004749E2" w:rsidRPr="00647BF3">
        <w:t>нтикоррупционн</w:t>
      </w:r>
      <w:r w:rsidR="004749E2">
        <w:t>ая</w:t>
      </w:r>
      <w:r w:rsidR="004749E2" w:rsidRPr="00647BF3">
        <w:t xml:space="preserve"> программ</w:t>
      </w:r>
      <w:r w:rsidR="004749E2">
        <w:t xml:space="preserve">а), </w:t>
      </w:r>
      <w:proofErr w:type="gramStart"/>
      <w:r w:rsidR="004749E2" w:rsidRPr="005959F2">
        <w:t>утвержден</w:t>
      </w:r>
      <w:r w:rsidR="004749E2">
        <w:t>ной</w:t>
      </w:r>
      <w:proofErr w:type="gramEnd"/>
      <w:r w:rsidR="004749E2">
        <w:t xml:space="preserve"> п</w:t>
      </w:r>
      <w:r w:rsidR="004749E2" w:rsidRPr="005959F2">
        <w:t>риказ</w:t>
      </w:r>
      <w:r w:rsidR="004749E2">
        <w:t>ом</w:t>
      </w:r>
      <w:r w:rsidR="004749E2" w:rsidRPr="005959F2">
        <w:t xml:space="preserve"> Минсельхозпрода РТ  от 26.11.2014 №224/2-пр</w:t>
      </w:r>
      <w:r w:rsidR="004749E2">
        <w:t xml:space="preserve"> (с изменениями). </w:t>
      </w:r>
    </w:p>
    <w:p w:rsidR="00E46FF2" w:rsidRDefault="00E46FF2" w:rsidP="007B6796">
      <w:pPr>
        <w:pStyle w:val="a9"/>
        <w:ind w:firstLine="708"/>
        <w:jc w:val="both"/>
      </w:pPr>
      <w:r w:rsidRPr="00E46FF2">
        <w:t>Вопросы противодействия коррупции за отчетный  год были</w:t>
      </w:r>
      <w:r w:rsidR="001E1A7A">
        <w:t>,</w:t>
      </w:r>
      <w:r w:rsidRPr="00E46FF2">
        <w:t xml:space="preserve"> </w:t>
      </w:r>
      <w:r w:rsidR="00A47E15">
        <w:t xml:space="preserve">в том числе, </w:t>
      </w:r>
      <w:r w:rsidRPr="00E46FF2">
        <w:t>рассмотрены 1</w:t>
      </w:r>
      <w:r w:rsidR="00A47E15">
        <w:t>2</w:t>
      </w:r>
      <w:r w:rsidRPr="00E46FF2">
        <w:t xml:space="preserve"> февраля 20</w:t>
      </w:r>
      <w:r w:rsidR="005001EE">
        <w:t>20</w:t>
      </w:r>
      <w:r w:rsidRPr="00E46FF2">
        <w:t xml:space="preserve"> года на заседании Коллегии Министерства сельского хозяйства и продовольствия Республики Татарстан.</w:t>
      </w:r>
    </w:p>
    <w:p w:rsidR="00EE2DF7" w:rsidRDefault="00EE2DF7" w:rsidP="007B6796">
      <w:pPr>
        <w:pStyle w:val="a9"/>
        <w:ind w:firstLine="708"/>
        <w:jc w:val="both"/>
      </w:pPr>
      <w:r>
        <w:t>В течени</w:t>
      </w:r>
      <w:r w:rsidR="001E1A7A">
        <w:t>е</w:t>
      </w:r>
      <w:r>
        <w:t xml:space="preserve"> года руководитель Министерства принял участие в заседаниях Комиссии по координации работы по противодействию коррупции в Республике Татарстан.</w:t>
      </w:r>
      <w:r w:rsidR="001E1A7A">
        <w:t xml:space="preserve"> Также с</w:t>
      </w:r>
      <w:r w:rsidRPr="00C905A8">
        <w:rPr>
          <w:rFonts w:ascii="Times New Roman CYR" w:hAnsi="Times New Roman CYR" w:cs="Times New Roman CYR"/>
        </w:rPr>
        <w:t>отрудник</w:t>
      </w:r>
      <w:r>
        <w:rPr>
          <w:rFonts w:ascii="Times New Roman CYR" w:hAnsi="Times New Roman CYR" w:cs="Times New Roman CYR"/>
        </w:rPr>
        <w:t xml:space="preserve">и Министерства приняли участие в работе </w:t>
      </w:r>
      <w:r w:rsidRPr="00C905A8">
        <w:rPr>
          <w:rFonts w:ascii="Times New Roman CYR" w:hAnsi="Times New Roman CYR" w:cs="Times New Roman CYR"/>
        </w:rPr>
        <w:t>Республиканской экспертной группы по вопросам противодействия коррупции</w:t>
      </w:r>
      <w:r w:rsidR="00CA6922">
        <w:rPr>
          <w:rFonts w:ascii="Times New Roman CYR" w:hAnsi="Times New Roman CYR" w:cs="Times New Roman CYR"/>
        </w:rPr>
        <w:t>.</w:t>
      </w:r>
    </w:p>
    <w:p w:rsidR="00A6471C" w:rsidRDefault="00757BFE" w:rsidP="007B6796">
      <w:pPr>
        <w:pStyle w:val="a9"/>
        <w:ind w:firstLine="708"/>
        <w:jc w:val="both"/>
      </w:pPr>
      <w:proofErr w:type="gramStart"/>
      <w:r>
        <w:t>Основным</w:t>
      </w:r>
      <w:r w:rsidR="00923B63">
        <w:t>и</w:t>
      </w:r>
      <w:r>
        <w:t xml:space="preserve"> орган</w:t>
      </w:r>
      <w:r w:rsidR="007B6A8C">
        <w:t>а</w:t>
      </w:r>
      <w:r>
        <w:t>м</w:t>
      </w:r>
      <w:r w:rsidR="007B6A8C">
        <w:t>и</w:t>
      </w:r>
      <w:r>
        <w:t>, реализующим</w:t>
      </w:r>
      <w:r w:rsidR="007B6A8C">
        <w:t>и</w:t>
      </w:r>
      <w:r>
        <w:t xml:space="preserve"> антикоррупционную политику министерства явля</w:t>
      </w:r>
      <w:r w:rsidR="007B6A8C">
        <w:t>ю</w:t>
      </w:r>
      <w:r>
        <w:t>тся</w:t>
      </w:r>
      <w:proofErr w:type="gramEnd"/>
      <w:r w:rsidR="00EC4720">
        <w:t>:</w:t>
      </w:r>
      <w:r>
        <w:t xml:space="preserve"> </w:t>
      </w:r>
      <w:r w:rsidRPr="00757BFE">
        <w:t>Комисси</w:t>
      </w:r>
      <w:r>
        <w:t>я</w:t>
      </w:r>
      <w:r w:rsidRPr="00757BFE">
        <w:t xml:space="preserve"> при </w:t>
      </w:r>
      <w:proofErr w:type="gramStart"/>
      <w:r w:rsidRPr="00757BFE">
        <w:t>заместителе</w:t>
      </w:r>
      <w:proofErr w:type="gramEnd"/>
      <w:r w:rsidRPr="00757BFE">
        <w:t xml:space="preserve"> Премьер-министра  </w:t>
      </w:r>
      <w:r w:rsidR="005B6C90">
        <w:t>РТ</w:t>
      </w:r>
      <w:r w:rsidRPr="00757BFE">
        <w:t xml:space="preserve"> – министре  сельского  хозяйства и продовольствия </w:t>
      </w:r>
      <w:r w:rsidR="005B6C90">
        <w:t>РТ</w:t>
      </w:r>
      <w:r w:rsidRPr="00757BFE">
        <w:t xml:space="preserve">  по противодействию коррупции</w:t>
      </w:r>
      <w:r w:rsidR="007B6A8C">
        <w:t xml:space="preserve"> </w:t>
      </w:r>
      <w:r w:rsidR="007B6A8C" w:rsidRPr="007B6A8C">
        <w:t xml:space="preserve"> (далее -  </w:t>
      </w:r>
      <w:r w:rsidR="007B6A8C">
        <w:t>а</w:t>
      </w:r>
      <w:r w:rsidR="007B6A8C" w:rsidRPr="007B6A8C">
        <w:t xml:space="preserve">нтикоррупционная </w:t>
      </w:r>
      <w:r w:rsidR="007B6A8C">
        <w:t>комиссия</w:t>
      </w:r>
      <w:r w:rsidR="007B6A8C" w:rsidRPr="007B6A8C">
        <w:t>)</w:t>
      </w:r>
      <w:r w:rsidR="007B6A8C">
        <w:t xml:space="preserve"> и </w:t>
      </w:r>
      <w:r w:rsidR="007B6A8C" w:rsidRPr="007B6A8C">
        <w:t>комисси</w:t>
      </w:r>
      <w:r w:rsidR="007B6A8C">
        <w:t>я</w:t>
      </w:r>
      <w:r w:rsidR="007B6A8C" w:rsidRPr="007B6A8C">
        <w:t xml:space="preserve"> по соблюдению требований к служебному поведению государственных гражданских служащих и урегулированию конфликта интересов</w:t>
      </w:r>
      <w:r w:rsidR="007B6A8C">
        <w:t xml:space="preserve">  (далее -  </w:t>
      </w:r>
      <w:r w:rsidR="007B6A8C" w:rsidRPr="007B6A8C">
        <w:t>комисси</w:t>
      </w:r>
      <w:r w:rsidR="007B6A8C">
        <w:t>я</w:t>
      </w:r>
      <w:r w:rsidR="007B6A8C" w:rsidRPr="007B6A8C">
        <w:t xml:space="preserve"> по соблюдению требований к служебному поведению</w:t>
      </w:r>
      <w:r w:rsidR="007B6A8C">
        <w:t>).</w:t>
      </w:r>
      <w:r w:rsidR="00FB0720">
        <w:t xml:space="preserve">  </w:t>
      </w:r>
    </w:p>
    <w:p w:rsidR="005B6C90" w:rsidRDefault="005B6C90" w:rsidP="007B6796">
      <w:pPr>
        <w:pStyle w:val="a9"/>
        <w:ind w:firstLine="708"/>
        <w:jc w:val="both"/>
      </w:pPr>
      <w:r>
        <w:t>Антикоррупционная комиссия создана в соответствии с приказом от  06.02.2012 №25/2-пр «О комиссии при заместителе Премьер-министра  Республики  Татарстан – министре  сельского  хозяйства и продовольствия Республики Татарстан  по противодействию коррупции».</w:t>
      </w:r>
    </w:p>
    <w:p w:rsidR="005B6C90" w:rsidRDefault="005B6C90" w:rsidP="007B6796">
      <w:pPr>
        <w:pStyle w:val="a9"/>
        <w:ind w:firstLine="708"/>
        <w:jc w:val="both"/>
      </w:pPr>
      <w:r>
        <w:t>Число представителей общественности составляет не менее одной трети состава, в том числе:</w:t>
      </w:r>
    </w:p>
    <w:p w:rsidR="005B6C90" w:rsidRDefault="005B6C90" w:rsidP="007B6796">
      <w:pPr>
        <w:pStyle w:val="a9"/>
        <w:ind w:firstLine="708"/>
        <w:jc w:val="both"/>
      </w:pPr>
      <w:r>
        <w:t xml:space="preserve">- представитель Общественного совета Минсельхозпрода РТ </w:t>
      </w:r>
      <w:proofErr w:type="spellStart"/>
      <w:r w:rsidR="00A95526">
        <w:t>В.Т.</w:t>
      </w:r>
      <w:r>
        <w:t>Белосков</w:t>
      </w:r>
      <w:proofErr w:type="spellEnd"/>
      <w:r>
        <w:t xml:space="preserve"> (главный редактор республиканской общественно-политической газеты «Земля-землица»);</w:t>
      </w:r>
    </w:p>
    <w:p w:rsidR="006F57F7" w:rsidRDefault="005B6C90" w:rsidP="007B6796">
      <w:pPr>
        <w:pStyle w:val="a9"/>
        <w:ind w:firstLine="708"/>
        <w:jc w:val="both"/>
      </w:pPr>
      <w:r>
        <w:t xml:space="preserve">- </w:t>
      </w:r>
      <w:r w:rsidR="006F57F7">
        <w:t>заведующий кафедрой организации сельскохозяйственного производства  Института экономики ФГБУ ВО «К</w:t>
      </w:r>
      <w:r w:rsidR="00560F9C">
        <w:t>ГАУ</w:t>
      </w:r>
      <w:r w:rsidR="006F57F7">
        <w:t xml:space="preserve">» </w:t>
      </w:r>
      <w:proofErr w:type="spellStart"/>
      <w:r w:rsidR="00A95526">
        <w:t>Ф.Н.</w:t>
      </w:r>
      <w:r w:rsidR="006F57F7">
        <w:t>Мухаметгалиев</w:t>
      </w:r>
      <w:proofErr w:type="spellEnd"/>
      <w:r w:rsidR="006F57F7">
        <w:t>;</w:t>
      </w:r>
    </w:p>
    <w:p w:rsidR="006F57F7" w:rsidRDefault="005B6C90" w:rsidP="007B6796">
      <w:pPr>
        <w:pStyle w:val="a9"/>
        <w:ind w:firstLine="708"/>
        <w:jc w:val="both"/>
      </w:pPr>
      <w:r>
        <w:t xml:space="preserve">- </w:t>
      </w:r>
      <w:r w:rsidR="006F57F7">
        <w:t xml:space="preserve">председатель </w:t>
      </w:r>
      <w:r w:rsidR="00560F9C">
        <w:t>РОО</w:t>
      </w:r>
      <w:r w:rsidR="006F57F7">
        <w:t xml:space="preserve"> «Аграрное молодежное объединение РТ» </w:t>
      </w:r>
      <w:r w:rsidR="00A95526">
        <w:t>Д.Д.Шувалова</w:t>
      </w:r>
      <w:r w:rsidR="006F57F7">
        <w:t>.</w:t>
      </w:r>
    </w:p>
    <w:p w:rsidR="005B6C90" w:rsidRDefault="005B6C90" w:rsidP="007B6796">
      <w:pPr>
        <w:pStyle w:val="a9"/>
        <w:ind w:firstLine="708"/>
        <w:jc w:val="both"/>
      </w:pPr>
      <w:r>
        <w:t>С начала года</w:t>
      </w:r>
      <w:r w:rsidR="00EF49AA">
        <w:t xml:space="preserve"> проведено </w:t>
      </w:r>
      <w:r w:rsidR="00666692">
        <w:t>7</w:t>
      </w:r>
      <w:r w:rsidR="00EF49AA">
        <w:t xml:space="preserve"> заседани</w:t>
      </w:r>
      <w:r w:rsidR="00560F9C">
        <w:t>й</w:t>
      </w:r>
      <w:r w:rsidR="00EF49AA">
        <w:t>. Н</w:t>
      </w:r>
      <w:r>
        <w:t xml:space="preserve">а заседаниях </w:t>
      </w:r>
      <w:r w:rsidR="00EF49AA">
        <w:t>а</w:t>
      </w:r>
      <w:r>
        <w:t xml:space="preserve">нтикоррупционной комиссии </w:t>
      </w:r>
      <w:r w:rsidR="00560F9C">
        <w:t xml:space="preserve">были </w:t>
      </w:r>
      <w:r>
        <w:t>рассмотрены следующие вопросы:</w:t>
      </w:r>
    </w:p>
    <w:p w:rsidR="00666692" w:rsidRDefault="00666692" w:rsidP="007B6796">
      <w:pPr>
        <w:pStyle w:val="a9"/>
        <w:ind w:firstLine="708"/>
        <w:jc w:val="both"/>
      </w:pPr>
      <w:r>
        <w:t>представление Прокуратуры РТ от 13.01.2020 №7/1-13/166-20;</w:t>
      </w:r>
    </w:p>
    <w:p w:rsidR="00666692" w:rsidRDefault="00666692" w:rsidP="007B6796">
      <w:pPr>
        <w:pStyle w:val="a9"/>
        <w:ind w:firstLine="708"/>
        <w:jc w:val="both"/>
      </w:pPr>
      <w:r>
        <w:t>представление Прокуратуры РТ от 13.01.2020 №7/1-13/138-20;</w:t>
      </w:r>
    </w:p>
    <w:p w:rsidR="00666692" w:rsidRDefault="00666692" w:rsidP="007B6796">
      <w:pPr>
        <w:pStyle w:val="a9"/>
        <w:ind w:firstLine="708"/>
        <w:jc w:val="both"/>
      </w:pPr>
      <w:r>
        <w:lastRenderedPageBreak/>
        <w:t>представление  Прокуратуры РТ от 31.01.2020 № 7-13/535-20;</w:t>
      </w:r>
    </w:p>
    <w:p w:rsidR="00666692" w:rsidRDefault="00666692" w:rsidP="007B6796">
      <w:pPr>
        <w:pStyle w:val="a9"/>
        <w:ind w:firstLine="708"/>
        <w:jc w:val="both"/>
      </w:pPr>
      <w:r>
        <w:t>о результатах проверок целевого использования бюджетных средств, в том числе выделенных на предоставление субсидий (ежеквартально);</w:t>
      </w:r>
    </w:p>
    <w:p w:rsidR="00666692" w:rsidRDefault="00666692" w:rsidP="007B6796">
      <w:pPr>
        <w:pStyle w:val="a9"/>
        <w:ind w:firstLine="708"/>
        <w:jc w:val="both"/>
      </w:pPr>
      <w:r>
        <w:t>утвержден план работы комиссии на 2020 год;</w:t>
      </w:r>
    </w:p>
    <w:p w:rsidR="00666692" w:rsidRDefault="00666692" w:rsidP="007B6796">
      <w:pPr>
        <w:pStyle w:val="a9"/>
        <w:ind w:firstLine="708"/>
        <w:jc w:val="both"/>
      </w:pPr>
      <w:r>
        <w:t>о результатах мониторинга соблюдения Единых требований к размещению и наполнению разделов официальных сайтов в информационно-</w:t>
      </w:r>
      <w:r w:rsidR="001E1A7A">
        <w:t>т</w:t>
      </w:r>
      <w:r>
        <w:t>елекоммуникационной сети «Интернет» по вопросам противодействия коррупции, утвержденных постановлением Кабинета Министров РТ от 04.04.2013 № 225 и мониторинга публикаций средств массовой информации, включая сеть Интернет (ежеквартально);</w:t>
      </w:r>
    </w:p>
    <w:p w:rsidR="00666692" w:rsidRDefault="00666692" w:rsidP="007B6796">
      <w:pPr>
        <w:pStyle w:val="a9"/>
        <w:ind w:firstLine="708"/>
        <w:jc w:val="both"/>
      </w:pPr>
      <w:r>
        <w:t>обзор по итогам анализа представленных за 2019 год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  (письмо Руководителя АПРТ Сафарова А.А.  от 15.02.2020 № 02-1398);</w:t>
      </w:r>
    </w:p>
    <w:p w:rsidR="00666692" w:rsidRDefault="00666692" w:rsidP="007B6796">
      <w:pPr>
        <w:pStyle w:val="a9"/>
        <w:ind w:firstLine="708"/>
        <w:jc w:val="both"/>
      </w:pPr>
      <w:proofErr w:type="gramStart"/>
      <w: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РФ от 9 января 2014 г</w:t>
      </w:r>
      <w:proofErr w:type="gramEnd"/>
      <w:r>
        <w:t>. № 10 (письмо №18-0/10/В-2016 от 16.03.2020 Черкасов А.А. (Министерство труда и социальной защиты РФ);</w:t>
      </w:r>
    </w:p>
    <w:p w:rsidR="00666692" w:rsidRDefault="00666692" w:rsidP="007B6796">
      <w:pPr>
        <w:pStyle w:val="a9"/>
        <w:ind w:firstLine="708"/>
        <w:jc w:val="both"/>
      </w:pPr>
      <w:r>
        <w:t xml:space="preserve">обзор разъяснений по актуальным вопросам применения антикоррупционного  законодательства Российской Федерации,  подготовленный  Управлением  Президента РФ по вопросам противодействия коррупции в 2019 году (письмо начальника управления Президента РТ по вопросам антикоррупционной политики </w:t>
      </w:r>
      <w:proofErr w:type="spellStart"/>
      <w:r>
        <w:t>Бадрутдинова</w:t>
      </w:r>
      <w:proofErr w:type="spellEnd"/>
      <w:r>
        <w:t xml:space="preserve"> М.С. от 24.03.2020 №10-2818);</w:t>
      </w:r>
    </w:p>
    <w:p w:rsidR="00666692" w:rsidRDefault="00666692" w:rsidP="007B6796">
      <w:pPr>
        <w:pStyle w:val="a9"/>
        <w:ind w:firstLine="708"/>
        <w:jc w:val="both"/>
      </w:pPr>
      <w:r>
        <w:t xml:space="preserve">о результатах проверок целевого использования бюджетных средств, в том числе выделенных на предоставление субсидий (в </w:t>
      </w:r>
      <w:proofErr w:type="spellStart"/>
      <w:r>
        <w:t>Дрожжановском</w:t>
      </w:r>
      <w:proofErr w:type="spellEnd"/>
      <w:r>
        <w:t xml:space="preserve">, </w:t>
      </w:r>
      <w:proofErr w:type="spellStart"/>
      <w:r>
        <w:t>Нурлатском</w:t>
      </w:r>
      <w:proofErr w:type="spellEnd"/>
      <w:r>
        <w:t xml:space="preserve">, </w:t>
      </w:r>
      <w:proofErr w:type="spellStart"/>
      <w:r>
        <w:t>Лаишевском</w:t>
      </w:r>
      <w:proofErr w:type="spellEnd"/>
      <w:r>
        <w:t xml:space="preserve">, Зеленодольском и </w:t>
      </w:r>
      <w:proofErr w:type="spellStart"/>
      <w:r>
        <w:t>Тюлячинском</w:t>
      </w:r>
      <w:proofErr w:type="spellEnd"/>
      <w:r>
        <w:t xml:space="preserve"> муниципальных районах Республики Татарстан);</w:t>
      </w:r>
    </w:p>
    <w:p w:rsidR="00666692" w:rsidRDefault="00666692" w:rsidP="007B6796">
      <w:pPr>
        <w:pStyle w:val="a9"/>
        <w:ind w:firstLine="708"/>
        <w:jc w:val="both"/>
      </w:pPr>
      <w:proofErr w:type="gramStart"/>
      <w:r>
        <w:t>об информационно-аналитическом материале  «Мониторинг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иных государственных органов и организаций по реализации антикоррупционных мер на территории  Республики Татарстан за 2019 год», подготовленном Комитетом Республики Татарстан  по социально-экономическому мониторингу (письмо Руководителя АПРТ Сафарова А.А. от 25.03.2020</w:t>
      </w:r>
      <w:proofErr w:type="gramEnd"/>
      <w:r>
        <w:t xml:space="preserve"> №02-2852);</w:t>
      </w:r>
    </w:p>
    <w:p w:rsidR="00666692" w:rsidRDefault="00666692" w:rsidP="007B6796">
      <w:pPr>
        <w:pStyle w:val="a9"/>
        <w:ind w:firstLine="708"/>
        <w:jc w:val="both"/>
      </w:pPr>
      <w:r>
        <w:t>об оценке коррупционных рисков, возникающих при реализации государственными служащими функций, и внесение уточнений в перечни должностей государственной службы, замещение которых связано с коррупционными рисками;</w:t>
      </w:r>
    </w:p>
    <w:p w:rsidR="00666692" w:rsidRDefault="00666692" w:rsidP="007B6796">
      <w:pPr>
        <w:pStyle w:val="a9"/>
        <w:ind w:firstLine="708"/>
        <w:jc w:val="both"/>
      </w:pPr>
      <w:r>
        <w:lastRenderedPageBreak/>
        <w:t xml:space="preserve">представление Прокуратуры </w:t>
      </w:r>
      <w:r w:rsidR="001E1A7A">
        <w:t>РТ</w:t>
      </w:r>
      <w:r>
        <w:t xml:space="preserve"> от 14.07.2020 №7-13/3357-20 о нарушении требований законодательства  о порядке рассмотрения обращений граждан в части личного приема;</w:t>
      </w:r>
    </w:p>
    <w:p w:rsidR="00666692" w:rsidRDefault="00666692" w:rsidP="007B6796">
      <w:pPr>
        <w:pStyle w:val="a9"/>
        <w:ind w:firstLine="708"/>
        <w:jc w:val="both"/>
      </w:pPr>
      <w:r>
        <w:t xml:space="preserve">о результатах  мероприятий по </w:t>
      </w:r>
      <w:proofErr w:type="gramStart"/>
      <w:r>
        <w:t>контролю за</w:t>
      </w:r>
      <w:proofErr w:type="gramEnd"/>
      <w:r>
        <w:t xml:space="preserve"> реализацией национальных проектов;</w:t>
      </w:r>
    </w:p>
    <w:p w:rsidR="00666692" w:rsidRDefault="00666692" w:rsidP="007B6796">
      <w:pPr>
        <w:pStyle w:val="a9"/>
        <w:ind w:firstLine="708"/>
        <w:jc w:val="both"/>
      </w:pPr>
      <w:r>
        <w:t xml:space="preserve">представление  Прокуратуры </w:t>
      </w:r>
      <w:r w:rsidR="001E1A7A">
        <w:t>РТ</w:t>
      </w:r>
      <w:r>
        <w:t xml:space="preserve"> от 13.10.2020 №7-1370-2020  об устранении нарушений федерального законодательства;</w:t>
      </w:r>
    </w:p>
    <w:p w:rsidR="00666692" w:rsidRDefault="00666692" w:rsidP="007B6796">
      <w:pPr>
        <w:pStyle w:val="a9"/>
        <w:ind w:firstLine="708"/>
        <w:jc w:val="both"/>
      </w:pPr>
      <w:r>
        <w:t xml:space="preserve">представление  Прокуратуры </w:t>
      </w:r>
      <w:r w:rsidR="001E1A7A">
        <w:t>РТ</w:t>
      </w:r>
      <w:r>
        <w:t xml:space="preserve"> от 29.10.2020 №7-13/5622-20 </w:t>
      </w:r>
      <w:r w:rsidR="007B6796">
        <w:t>об устранении наруше</w:t>
      </w:r>
      <w:r>
        <w:t>ний федерального законодательства;</w:t>
      </w:r>
    </w:p>
    <w:p w:rsidR="007B6796" w:rsidRDefault="007B6796" w:rsidP="007B6796">
      <w:pPr>
        <w:pStyle w:val="a9"/>
        <w:ind w:firstLine="708"/>
        <w:jc w:val="both"/>
      </w:pPr>
      <w:r w:rsidRPr="007B6796">
        <w:t>о результатах отраслевого опроса общественного мнения о коррупции в агропромышленном комплексе Республики Татарстан,  проведенного в муниципальных районах Республики Татарстан;</w:t>
      </w:r>
    </w:p>
    <w:p w:rsidR="00666692" w:rsidRDefault="00666692" w:rsidP="007B6796">
      <w:pPr>
        <w:pStyle w:val="a9"/>
        <w:ind w:firstLine="708"/>
        <w:jc w:val="both"/>
      </w:pPr>
      <w:r>
        <w:t>об итогах выполнения мероприятий Антикоррупционной программы Министерства сельского хозяйства и продовольствия Республики Татарстан на 2015- 2023 годы;</w:t>
      </w:r>
    </w:p>
    <w:p w:rsidR="00666692" w:rsidRDefault="00666692" w:rsidP="007B6796">
      <w:pPr>
        <w:pStyle w:val="a9"/>
        <w:ind w:firstLine="708"/>
        <w:jc w:val="both"/>
      </w:pPr>
      <w:r>
        <w:t>о результатах проведенной антикоррупционной и независимой антикоррупционной экспертиз нормативных правовых актов и проектов нормативных правовых актов за 2020 год;</w:t>
      </w:r>
    </w:p>
    <w:p w:rsidR="00E27C9B" w:rsidRDefault="00666692" w:rsidP="007B6796">
      <w:pPr>
        <w:pStyle w:val="a9"/>
        <w:ind w:firstLine="708"/>
        <w:jc w:val="both"/>
      </w:pPr>
      <w:r>
        <w:t>о соблюдении требований законодательства при размещении заказов на поставки товаров, выполнение работ, оказание услуг для государственных нужд Минсельхозпрода РТ в 2020 году.</w:t>
      </w:r>
    </w:p>
    <w:p w:rsidR="00F53B25" w:rsidRDefault="00142043" w:rsidP="00142043">
      <w:pPr>
        <w:ind w:firstLine="709"/>
      </w:pPr>
      <w:r w:rsidRPr="00142043">
        <w:t>По рекомендаци</w:t>
      </w:r>
      <w:r w:rsidR="002570C6">
        <w:t>и</w:t>
      </w:r>
      <w:r w:rsidRPr="00142043">
        <w:t xml:space="preserve"> комиссии</w:t>
      </w:r>
      <w:r w:rsidR="004077D0">
        <w:t>,</w:t>
      </w:r>
      <w:r w:rsidR="00F53B25">
        <w:t xml:space="preserve"> по итогам </w:t>
      </w:r>
      <w:r w:rsidR="004077D0">
        <w:t xml:space="preserve">рассмотрения представления    Прокуратуры Республики Татарстан от 29.10.2020 №7-13/5622-20 и </w:t>
      </w:r>
      <w:r w:rsidRPr="00142043">
        <w:t>служебн</w:t>
      </w:r>
      <w:r w:rsidR="00F53B25">
        <w:t>ых</w:t>
      </w:r>
      <w:r w:rsidRPr="00142043">
        <w:t xml:space="preserve"> провер</w:t>
      </w:r>
      <w:r w:rsidR="00F53B25">
        <w:t>о</w:t>
      </w:r>
      <w:r w:rsidRPr="00142043">
        <w:t xml:space="preserve">к </w:t>
      </w:r>
      <w:r w:rsidR="00F53B25">
        <w:t>привлечены к дисциплинарной ответственности 9 государственных служащих (з</w:t>
      </w:r>
      <w:r w:rsidR="002570C6">
        <w:t>а</w:t>
      </w:r>
      <w:r w:rsidR="00EC4720" w:rsidRPr="00950D7B">
        <w:rPr>
          <w:sz w:val="24"/>
          <w:szCs w:val="26"/>
        </w:rPr>
        <w:t> </w:t>
      </w:r>
      <w:r w:rsidR="002570C6">
        <w:t>представление неполных сведений о доходах</w:t>
      </w:r>
      <w:r w:rsidR="00F53B25">
        <w:t>).</w:t>
      </w:r>
    </w:p>
    <w:p w:rsidR="00F53B25" w:rsidRPr="00854E6E" w:rsidRDefault="00F53B25" w:rsidP="00F53B25">
      <w:pPr>
        <w:ind w:firstLine="709"/>
      </w:pPr>
      <w:r w:rsidRPr="00142043">
        <w:t>По рекомендаци</w:t>
      </w:r>
      <w:r>
        <w:t>и</w:t>
      </w:r>
      <w:r w:rsidRPr="00142043">
        <w:t xml:space="preserve"> комиссии</w:t>
      </w:r>
      <w:r>
        <w:t xml:space="preserve"> и по итогам рассмотрения представления  П</w:t>
      </w:r>
      <w:r w:rsidRPr="00A825BD">
        <w:t>рокуратуры Республики Татарстан</w:t>
      </w:r>
      <w:r w:rsidRPr="007303B9">
        <w:tab/>
        <w:t>от 23.06.2020 7-13/2907-20</w:t>
      </w:r>
      <w:r>
        <w:t xml:space="preserve">, привлечен к дисциплинарной ответственности 1 государственный служащий  (за нарушение </w:t>
      </w:r>
      <w:r w:rsidRPr="007303B9">
        <w:t>федерального законодательства  при реализации национального проекта  «Малое и среднее предпринимательство и поддержка индивидуальной предпринимательской инициативы»</w:t>
      </w:r>
      <w:r>
        <w:t>)</w:t>
      </w:r>
      <w:r w:rsidRPr="00854E6E">
        <w:t>.</w:t>
      </w:r>
    </w:p>
    <w:p w:rsidR="00F53B25" w:rsidRDefault="002570C6" w:rsidP="003265C5">
      <w:pPr>
        <w:pStyle w:val="a9"/>
        <w:ind w:firstLine="708"/>
        <w:jc w:val="both"/>
      </w:pPr>
      <w:r>
        <w:t>По</w:t>
      </w:r>
      <w:r w:rsidR="0040487D">
        <w:t xml:space="preserve"> </w:t>
      </w:r>
      <w:r>
        <w:t xml:space="preserve">представлению </w:t>
      </w:r>
      <w:r w:rsidRPr="00A326F3">
        <w:t xml:space="preserve">Прокуратуры </w:t>
      </w:r>
      <w:r w:rsidR="00632443">
        <w:t>РТ</w:t>
      </w:r>
      <w:r w:rsidRPr="00A326F3">
        <w:t xml:space="preserve"> от</w:t>
      </w:r>
      <w:r w:rsidRPr="007B1AC4">
        <w:t> </w:t>
      </w:r>
      <w:r w:rsidR="00F53B25" w:rsidRPr="00F53B25">
        <w:t>29.10.2020 №7-13/5622-20</w:t>
      </w:r>
      <w:r w:rsidR="00F53B25">
        <w:t xml:space="preserve"> </w:t>
      </w:r>
      <w:r>
        <w:t xml:space="preserve">о нарушениях федерального законодательства </w:t>
      </w:r>
      <w:r w:rsidR="0040487D">
        <w:t xml:space="preserve">при реализации полномочий государственного органа, </w:t>
      </w:r>
      <w:r>
        <w:t xml:space="preserve">проведена служебная проверка в отношении сотрудника </w:t>
      </w:r>
      <w:r w:rsidR="00F53B25">
        <w:t>М</w:t>
      </w:r>
      <w:r>
        <w:t>.</w:t>
      </w:r>
      <w:r w:rsidR="004D16FF">
        <w:t>.</w:t>
      </w:r>
      <w:r>
        <w:t xml:space="preserve"> </w:t>
      </w:r>
      <w:r w:rsidR="00F53B25" w:rsidRPr="00F53B25">
        <w:t xml:space="preserve">За ненадлежащее исполнение должностных обязанностей в части организации проверки поступающих документов по ведомственным программам </w:t>
      </w:r>
      <w:r w:rsidR="00F53B25">
        <w:t>к дисциплинарной ответственности привлечен</w:t>
      </w:r>
      <w:r w:rsidR="00F53B25" w:rsidRPr="00F53B25">
        <w:t xml:space="preserve"> </w:t>
      </w:r>
      <w:r w:rsidR="00F53B25">
        <w:t>1 государственный служащий категории «Руководители».</w:t>
      </w:r>
    </w:p>
    <w:p w:rsidR="004077D0" w:rsidRDefault="004077D0" w:rsidP="004077D0">
      <w:pPr>
        <w:pStyle w:val="a9"/>
        <w:ind w:firstLine="708"/>
        <w:jc w:val="both"/>
        <w:rPr>
          <w:lang w:val="tt-RU"/>
        </w:rPr>
      </w:pPr>
      <w:r>
        <w:t xml:space="preserve">Протоколы заседаний </w:t>
      </w:r>
      <w:r w:rsidRPr="00632443">
        <w:t>антикоррупционн</w:t>
      </w:r>
      <w:r>
        <w:t xml:space="preserve">ой комиссии размещаются </w:t>
      </w:r>
      <w:r w:rsidRPr="009022DE">
        <w:rPr>
          <w:lang w:val="tt-RU"/>
        </w:rPr>
        <w:t>на официальном сайте</w:t>
      </w:r>
      <w:r>
        <w:rPr>
          <w:lang w:val="tt-RU"/>
        </w:rPr>
        <w:t xml:space="preserve"> Министерства в разделе </w:t>
      </w:r>
      <w:r>
        <w:t>«</w:t>
      </w:r>
      <w:r>
        <w:rPr>
          <w:lang w:val="tt-RU"/>
        </w:rPr>
        <w:t xml:space="preserve">Противодействие </w:t>
      </w:r>
      <w:r w:rsidRPr="007B6796">
        <w:t>коррупции</w:t>
      </w:r>
      <w:r>
        <w:t>»</w:t>
      </w:r>
      <w:r>
        <w:rPr>
          <w:lang w:val="tt-RU"/>
        </w:rPr>
        <w:t>.</w:t>
      </w:r>
    </w:p>
    <w:p w:rsidR="00C6612F" w:rsidRDefault="004D17BA" w:rsidP="00D13393">
      <w:pPr>
        <w:pStyle w:val="a9"/>
        <w:ind w:firstLine="708"/>
        <w:jc w:val="both"/>
      </w:pPr>
      <w:proofErr w:type="gramStart"/>
      <w:r w:rsidRPr="004D17BA">
        <w:t xml:space="preserve">В ходе декларационной кампании 2020 года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а также супруги   (супруга) и несовершеннолетних детей за отчетный год  (далее – сведения о доходах) </w:t>
      </w:r>
      <w:r w:rsidR="002B2C0C">
        <w:t>своевременно</w:t>
      </w:r>
      <w:r w:rsidR="004A5498">
        <w:t xml:space="preserve"> представлены всеми обязанными государственными служащими Министерства</w:t>
      </w:r>
      <w:r w:rsidR="00AA7B38">
        <w:t xml:space="preserve"> </w:t>
      </w:r>
      <w:r w:rsidR="004A5498">
        <w:t xml:space="preserve">и размещены на </w:t>
      </w:r>
      <w:r>
        <w:t xml:space="preserve">официальном </w:t>
      </w:r>
      <w:r w:rsidR="004A5498">
        <w:t>сайте в разделе «Противодействие коррупции» в установленные</w:t>
      </w:r>
      <w:proofErr w:type="gramEnd"/>
      <w:r w:rsidR="004A5498">
        <w:t xml:space="preserve"> сроки.</w:t>
      </w:r>
      <w:r w:rsidR="00D13393">
        <w:t xml:space="preserve"> </w:t>
      </w:r>
    </w:p>
    <w:p w:rsidR="009D390A" w:rsidRDefault="00F4463F" w:rsidP="009D390A">
      <w:pPr>
        <w:pStyle w:val="a9"/>
        <w:ind w:firstLine="708"/>
        <w:jc w:val="both"/>
      </w:pPr>
      <w:proofErr w:type="gramStart"/>
      <w:r w:rsidRPr="00394860">
        <w:lastRenderedPageBreak/>
        <w:t>Переч</w:t>
      </w:r>
      <w:r>
        <w:t>е</w:t>
      </w:r>
      <w:r w:rsidRPr="00394860">
        <w:t>н</w:t>
      </w:r>
      <w:r>
        <w:t>ь</w:t>
      </w:r>
      <w:r w:rsidRPr="00394860">
        <w:t xml:space="preserve"> должностей государственной гражданской службы Республики Татарстан в аппарате Министерства сельского хозяйства и продовольствия </w:t>
      </w:r>
      <w:r>
        <w:t>РТ</w:t>
      </w:r>
      <w:r w:rsidRPr="00394860">
        <w:t>,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t xml:space="preserve">, </w:t>
      </w:r>
      <w:r w:rsidR="00632443">
        <w:t xml:space="preserve">утвержден </w:t>
      </w:r>
      <w:r>
        <w:t>приказом</w:t>
      </w:r>
      <w:proofErr w:type="gramEnd"/>
      <w:r>
        <w:t xml:space="preserve"> Минсельхозпрода РТ </w:t>
      </w:r>
      <w:r w:rsidRPr="00394860">
        <w:t>от 21.02.2018 №37/2-пр</w:t>
      </w:r>
      <w:r>
        <w:t>.</w:t>
      </w:r>
      <w:r w:rsidRPr="00394860">
        <w:t xml:space="preserve"> </w:t>
      </w:r>
      <w:r w:rsidR="009D390A">
        <w:t xml:space="preserve">  В настоящее время в указанный перечень входит 75 должностей, что составляет 66 % от общего числа госслужащих министерства. По итогам проведенной в 20</w:t>
      </w:r>
      <w:r w:rsidR="00F53B25">
        <w:t>20</w:t>
      </w:r>
      <w:r w:rsidR="009D390A">
        <w:t xml:space="preserve"> году оценки коррупционных рисков, возникающих при реализации государственными служащими функций</w:t>
      </w:r>
      <w:r w:rsidR="00632443">
        <w:t>,</w:t>
      </w:r>
      <w:r w:rsidR="009D390A">
        <w:t xml:space="preserve"> </w:t>
      </w:r>
      <w:r w:rsidR="001E1A7A">
        <w:t xml:space="preserve">приказом </w:t>
      </w:r>
      <w:r w:rsidR="001E1A7A" w:rsidRPr="00394860">
        <w:t>от 2</w:t>
      </w:r>
      <w:r w:rsidR="001E1A7A">
        <w:t>9</w:t>
      </w:r>
      <w:r w:rsidR="001E1A7A" w:rsidRPr="00394860">
        <w:t>.</w:t>
      </w:r>
      <w:r w:rsidR="001E1A7A">
        <w:t>1</w:t>
      </w:r>
      <w:r w:rsidR="001E1A7A" w:rsidRPr="00394860">
        <w:t>2.20</w:t>
      </w:r>
      <w:r w:rsidR="001E1A7A">
        <w:t>20</w:t>
      </w:r>
      <w:r w:rsidR="001E1A7A" w:rsidRPr="00394860">
        <w:t xml:space="preserve"> №</w:t>
      </w:r>
      <w:r w:rsidR="001E1A7A">
        <w:t>279</w:t>
      </w:r>
      <w:r w:rsidR="001E1A7A" w:rsidRPr="00394860">
        <w:t>/2-пр</w:t>
      </w:r>
      <w:r w:rsidR="001E1A7A">
        <w:t xml:space="preserve"> </w:t>
      </w:r>
      <w:r w:rsidR="009D390A">
        <w:t>внесен</w:t>
      </w:r>
      <w:r w:rsidR="00F53B25">
        <w:t>ы</w:t>
      </w:r>
      <w:r w:rsidR="009D390A">
        <w:t xml:space="preserve"> изменени</w:t>
      </w:r>
      <w:r w:rsidR="00F53B25">
        <w:t>я</w:t>
      </w:r>
      <w:r w:rsidR="009D390A">
        <w:t xml:space="preserve"> в </w:t>
      </w:r>
      <w:r w:rsidR="00F53B25">
        <w:t>П</w:t>
      </w:r>
      <w:r w:rsidR="009D390A">
        <w:t>еречень</w:t>
      </w:r>
      <w:r w:rsidR="00F53B25">
        <w:t>.</w:t>
      </w:r>
      <w:r w:rsidR="009D390A">
        <w:t xml:space="preserve"> </w:t>
      </w:r>
    </w:p>
    <w:p w:rsidR="00C6612F" w:rsidRDefault="00C6612F" w:rsidP="005A554E">
      <w:pPr>
        <w:pStyle w:val="a9"/>
        <w:ind w:firstLine="708"/>
        <w:jc w:val="both"/>
      </w:pPr>
      <w:r w:rsidRPr="00632443">
        <w:t>Сообщений  от граждан о нарушении законодательства о государственной гражданской службе, о противодействии коррупции в Министерство не поступало.</w:t>
      </w:r>
    </w:p>
    <w:p w:rsidR="0069468A" w:rsidRDefault="0069468A" w:rsidP="0069468A">
      <w:pPr>
        <w:pStyle w:val="a9"/>
        <w:ind w:firstLine="708"/>
        <w:jc w:val="both"/>
      </w:pPr>
      <w:r>
        <w:t>Государственные служащие в Министерстве безотлагательно  информируются об изменениях в законодательстве в части соблюдения ограничений, запретов и исполнению обязанностей, установленных в целях противодействия коррупции, в том числе ограничений, касающихся дарения и получения подарков. Информация антикоррупционного характера доводится до сотрудников  в системе электронного документооборота,  а также размещается в разделе «Противодействие коррупции» официального сайта Министерства.</w:t>
      </w:r>
    </w:p>
    <w:p w:rsidR="00AA7B38" w:rsidRDefault="004A5498" w:rsidP="00AA7B38">
      <w:pPr>
        <w:pStyle w:val="a9"/>
        <w:ind w:firstLine="708"/>
        <w:jc w:val="both"/>
      </w:pPr>
      <w:r>
        <w:t xml:space="preserve">Для формирования отрицательного отношения к коррупции, </w:t>
      </w:r>
      <w:r w:rsidR="007A5848">
        <w:t xml:space="preserve">с </w:t>
      </w:r>
      <w:r>
        <w:t>сотрудник</w:t>
      </w:r>
      <w:r w:rsidR="007A5848">
        <w:t>ам</w:t>
      </w:r>
      <w:r>
        <w:t xml:space="preserve">и Министерства </w:t>
      </w:r>
      <w:r w:rsidR="007A5848">
        <w:t>проводятся беседы, консультации</w:t>
      </w:r>
      <w:r>
        <w:t xml:space="preserve">. </w:t>
      </w:r>
      <w:r w:rsidR="00AA7B38">
        <w:t xml:space="preserve"> </w:t>
      </w:r>
      <w:r>
        <w:t>Ответственным лицом с начала года проведено 2</w:t>
      </w:r>
      <w:r w:rsidR="00142043">
        <w:t>9</w:t>
      </w:r>
      <w:r w:rsidR="00F53B25">
        <w:t>8</w:t>
      </w:r>
      <w:r>
        <w:t xml:space="preserve"> консультаци</w:t>
      </w:r>
      <w:r w:rsidR="005A200D">
        <w:t>й</w:t>
      </w:r>
      <w:r>
        <w:t xml:space="preserve"> и профилактически</w:t>
      </w:r>
      <w:r w:rsidR="005A200D">
        <w:t>х</w:t>
      </w:r>
      <w:r>
        <w:t xml:space="preserve"> бесед с государственными  служащими о соблюдении ими ограничений и запретов, требований о предотвращении или урегулировании конфликтов интересов в соответствии с законодательством о государственной гражданской службе, а также требований, установленных Федеральным законом «О противодействии коррупции». </w:t>
      </w:r>
      <w:r w:rsidR="00AA7B38">
        <w:t xml:space="preserve">  Также госслужащим разъясняется о необходимости уведомления руководства Министерства о ставших им известными фактах коррупционных правонарушений.</w:t>
      </w:r>
    </w:p>
    <w:p w:rsidR="00C44745" w:rsidRDefault="00C44745" w:rsidP="00C44745">
      <w:pPr>
        <w:pStyle w:val="a9"/>
        <w:ind w:firstLine="708"/>
        <w:jc w:val="both"/>
      </w:pPr>
      <w:r>
        <w:t xml:space="preserve">С </w:t>
      </w:r>
      <w:proofErr w:type="gramStart"/>
      <w:r>
        <w:t>гражданами</w:t>
      </w:r>
      <w:proofErr w:type="gramEnd"/>
      <w:r>
        <w:t xml:space="preserve"> поступающими на государственную службу, в целях реализации комплекса организационных, разъяснительных и иных мер по соблюдению служащими ограничений и запретов,  в обязательном порядке проводится работа по ознакомлению с требованиями действующего законодательства о государственной службе и противодействию коррупции. В 20</w:t>
      </w:r>
      <w:r w:rsidR="00F53B25">
        <w:t>20</w:t>
      </w:r>
      <w:r w:rsidR="00632443">
        <w:t xml:space="preserve"> </w:t>
      </w:r>
      <w:r>
        <w:t xml:space="preserve">году принято </w:t>
      </w:r>
      <w:r w:rsidR="00F53B25">
        <w:t>19</w:t>
      </w:r>
      <w:r>
        <w:t xml:space="preserve"> человека.</w:t>
      </w:r>
    </w:p>
    <w:p w:rsidR="00D13393" w:rsidRDefault="00D13393" w:rsidP="00D13393">
      <w:pPr>
        <w:pStyle w:val="a9"/>
        <w:ind w:firstLine="708"/>
        <w:jc w:val="both"/>
      </w:pPr>
      <w:r>
        <w:t>В  служебные контракты государственных служащих Министерства включены положения об ответственности за нарушение Кодекса этики и нормативных правовых актов антикоррупционного характера.</w:t>
      </w:r>
    </w:p>
    <w:p w:rsidR="004A5498" w:rsidRPr="004D16FF" w:rsidRDefault="00F53B25" w:rsidP="00205506">
      <w:pPr>
        <w:pStyle w:val="a9"/>
        <w:ind w:firstLine="708"/>
        <w:jc w:val="both"/>
      </w:pPr>
      <w:r>
        <w:t xml:space="preserve">В постоянном режиме проводится </w:t>
      </w:r>
      <w:r w:rsidR="00AA7B38">
        <w:t>актуализаци</w:t>
      </w:r>
      <w:r>
        <w:t>я</w:t>
      </w:r>
      <w:r w:rsidR="00AA7B38">
        <w:t xml:space="preserve"> </w:t>
      </w:r>
      <w:r w:rsidR="004A5498">
        <w:t>представлен</w:t>
      </w:r>
      <w:r w:rsidR="00AA7B38">
        <w:t>ных</w:t>
      </w:r>
      <w:r w:rsidR="004A5498">
        <w:t xml:space="preserve"> сотрудниками </w:t>
      </w:r>
      <w:r w:rsidR="00AA7B38" w:rsidRPr="004D16FF">
        <w:t xml:space="preserve">анкетных данных, а также </w:t>
      </w:r>
      <w:r w:rsidR="004A5498" w:rsidRPr="004D16FF">
        <w:t xml:space="preserve">сведений об адресах сайтов и (или) страниц сайтов в информационно-телекоммуникационной сети «Интернет», на которых государственными гражданскими служащими, размещались </w:t>
      </w:r>
      <w:r w:rsidR="004A5498" w:rsidRPr="004D16FF">
        <w:lastRenderedPageBreak/>
        <w:t>общедоступная информация, а также данные, позволяющие их идентифицировать.</w:t>
      </w:r>
    </w:p>
    <w:p w:rsidR="00D37D9A" w:rsidRDefault="0042688F" w:rsidP="00205506">
      <w:pPr>
        <w:pStyle w:val="a9"/>
        <w:ind w:firstLine="708"/>
        <w:jc w:val="both"/>
      </w:pPr>
      <w:r>
        <w:t>П</w:t>
      </w:r>
      <w:r w:rsidR="00D37D9A" w:rsidRPr="00D37D9A">
        <w:t xml:space="preserve">олномочия ответственного лица за </w:t>
      </w:r>
      <w:r w:rsidR="00C44745">
        <w:t xml:space="preserve">организацию </w:t>
      </w:r>
      <w:r w:rsidR="00D37D9A" w:rsidRPr="00D37D9A">
        <w:t>работ</w:t>
      </w:r>
      <w:r w:rsidR="00C44745">
        <w:t>ы</w:t>
      </w:r>
      <w:r w:rsidR="00D37D9A" w:rsidRPr="00D37D9A">
        <w:t xml:space="preserve"> по профилактике коррупционных и иных правонарушений</w:t>
      </w:r>
      <w:r w:rsidR="00C44745">
        <w:t xml:space="preserve"> (далее – </w:t>
      </w:r>
      <w:proofErr w:type="gramStart"/>
      <w:r w:rsidR="00C44745">
        <w:t>ответственный</w:t>
      </w:r>
      <w:proofErr w:type="gramEnd"/>
      <w:r w:rsidR="00C44745">
        <w:t xml:space="preserve"> за профилактику)</w:t>
      </w:r>
      <w:r w:rsidR="00D37D9A" w:rsidRPr="00D37D9A">
        <w:t xml:space="preserve"> </w:t>
      </w:r>
      <w:r>
        <w:t xml:space="preserve">возложены на </w:t>
      </w:r>
      <w:r w:rsidRPr="00D37D9A">
        <w:t>вед</w:t>
      </w:r>
      <w:r>
        <w:t>ущего специалиста отдела кадров</w:t>
      </w:r>
      <w:r w:rsidR="00410798">
        <w:t xml:space="preserve"> (приказы</w:t>
      </w:r>
      <w:r w:rsidR="00410798" w:rsidRPr="00D37D9A">
        <w:t xml:space="preserve"> от 17.04.2017 № 85/2-пр и от 26.04.2017 №</w:t>
      </w:r>
      <w:r w:rsidR="00410798">
        <w:t xml:space="preserve"> </w:t>
      </w:r>
      <w:r w:rsidR="00410798" w:rsidRPr="00D37D9A">
        <w:t>94/2-пр</w:t>
      </w:r>
      <w:r w:rsidR="00410798">
        <w:t>)</w:t>
      </w:r>
      <w:r w:rsidR="00D37D9A" w:rsidRPr="00D37D9A">
        <w:t>.</w:t>
      </w:r>
      <w:r w:rsidR="00D37D9A">
        <w:t xml:space="preserve"> </w:t>
      </w:r>
      <w:r w:rsidR="0067752C">
        <w:t>Также з</w:t>
      </w:r>
      <w:r w:rsidR="00D37D9A">
        <w:t xml:space="preserve">начительное количество антикоррупционных мероприятий выполняется </w:t>
      </w:r>
      <w:r w:rsidR="005A554E">
        <w:t xml:space="preserve">сотрудниками </w:t>
      </w:r>
      <w:r w:rsidR="00D37D9A">
        <w:t>отдел</w:t>
      </w:r>
      <w:r w:rsidR="005A554E">
        <w:t>а</w:t>
      </w:r>
      <w:r w:rsidR="00D37D9A">
        <w:t xml:space="preserve"> аудита и антикоррупционной работы.</w:t>
      </w:r>
    </w:p>
    <w:p w:rsidR="00282611" w:rsidRDefault="00282611" w:rsidP="00282611">
      <w:pPr>
        <w:pStyle w:val="a9"/>
        <w:ind w:firstLine="708"/>
        <w:jc w:val="both"/>
      </w:pPr>
      <w:r>
        <w:t>В целях повышения эффективности деятельности должностных лиц, ответственных по профилактике коррупционных и иных правонарушений в Минсельхозпроде РТ при проведении антикоррупционной работы применяется:</w:t>
      </w:r>
    </w:p>
    <w:p w:rsidR="00282611" w:rsidRDefault="00282611" w:rsidP="00282611">
      <w:pPr>
        <w:pStyle w:val="a9"/>
        <w:ind w:firstLine="708"/>
        <w:jc w:val="both"/>
      </w:pPr>
      <w:r>
        <w:t>персонифицированный доступ к электронным данным Федеральной налоговой службы России, содержащимся в ЕГРЮЛ и ЕГРИП. В министерстве установлено автоматизированное рабочее место с соответствующим программным обеспечением;</w:t>
      </w:r>
    </w:p>
    <w:p w:rsidR="00282611" w:rsidRDefault="00282611" w:rsidP="00282611">
      <w:pPr>
        <w:pStyle w:val="a9"/>
        <w:ind w:firstLine="708"/>
        <w:jc w:val="both"/>
      </w:pPr>
      <w:proofErr w:type="spellStart"/>
      <w:r>
        <w:t>веб-сервис</w:t>
      </w:r>
      <w:proofErr w:type="spellEnd"/>
      <w:r>
        <w:t xml:space="preserve"> для проверки контрагентов «Контур-Фокус»;</w:t>
      </w:r>
    </w:p>
    <w:p w:rsidR="00282611" w:rsidRDefault="00282611" w:rsidP="00282611">
      <w:pPr>
        <w:pStyle w:val="a9"/>
        <w:ind w:firstLine="708"/>
        <w:jc w:val="both"/>
      </w:pPr>
      <w:r>
        <w:t>единая информационная система кадрового состава государственной гражданской службы РТ и муниципальной службы РТ. В базу данных вносятся сведения о доходах, предоставляемых государственными гражданскими служащими Республики Татарстан в Министерстве.</w:t>
      </w:r>
    </w:p>
    <w:p w:rsidR="004A5498" w:rsidRDefault="00282611" w:rsidP="004D17BA">
      <w:pPr>
        <w:pStyle w:val="a9"/>
        <w:ind w:firstLine="708"/>
        <w:jc w:val="both"/>
      </w:pPr>
      <w:r>
        <w:t>П</w:t>
      </w:r>
      <w:r w:rsidR="004A5498">
        <w:t>ри проведении антикоррупционной работы осуществляется</w:t>
      </w:r>
      <w:r w:rsidR="0067752C">
        <w:t xml:space="preserve"> </w:t>
      </w:r>
      <w:r w:rsidR="00410798" w:rsidRPr="00410798">
        <w:t xml:space="preserve">контроль, направленный на выявление и предотвращение признаков конфликта интересов, в том числе </w:t>
      </w:r>
      <w:r w:rsidR="0067752C">
        <w:t>при</w:t>
      </w:r>
      <w:r w:rsidR="00410798" w:rsidRPr="00410798">
        <w:t xml:space="preserve"> актуализации анкетных данных служащих, </w:t>
      </w:r>
      <w:proofErr w:type="gramStart"/>
      <w:r w:rsidR="00410798" w:rsidRPr="00410798">
        <w:t>о</w:t>
      </w:r>
      <w:proofErr w:type="gramEnd"/>
      <w:r w:rsidR="00410798" w:rsidRPr="00410798">
        <w:t xml:space="preserve"> их близких родственниках и свойственниках во исполнение подпункта «б» пункта 13 Национального плана противодействия коррупции на 2018 - 202</w:t>
      </w:r>
      <w:r w:rsidR="002F4B08">
        <w:t>0</w:t>
      </w:r>
      <w:r w:rsidR="00410798" w:rsidRPr="00410798">
        <w:t xml:space="preserve"> годы, пункта 1.2.7 приложения к Государственной программе «Реализация антикоррупционной политики Республики Татарстан на 2015 – 202</w:t>
      </w:r>
      <w:r w:rsidR="0067752C">
        <w:t>3</w:t>
      </w:r>
      <w:r w:rsidR="00410798" w:rsidRPr="00410798">
        <w:t xml:space="preserve"> годы».</w:t>
      </w:r>
      <w:r w:rsidR="004A5498">
        <w:t xml:space="preserve"> </w:t>
      </w:r>
    </w:p>
    <w:p w:rsidR="00D37D9A" w:rsidRDefault="00D37D9A" w:rsidP="00B27FE0">
      <w:pPr>
        <w:pStyle w:val="a9"/>
        <w:ind w:firstLine="708"/>
        <w:jc w:val="both"/>
      </w:pPr>
      <w:r>
        <w:t>В рамках работы по повышению уровня техни</w:t>
      </w:r>
      <w:r w:rsidR="0069468A">
        <w:t>ческой оснащенности ответственного за профилактику</w:t>
      </w:r>
      <w:r w:rsidR="005A554E">
        <w:t>, получен доступ и осуществляется работа на правах администратора</w:t>
      </w:r>
      <w:r>
        <w:t xml:space="preserve">: </w:t>
      </w:r>
    </w:p>
    <w:p w:rsidR="00D37D9A" w:rsidRDefault="00D37D9A" w:rsidP="00B27FE0">
      <w:pPr>
        <w:pStyle w:val="a9"/>
        <w:ind w:firstLine="708"/>
        <w:jc w:val="both"/>
      </w:pPr>
      <w:r>
        <w:t>на республиканском сервисе «Независимая антикоррупционная экспертиза нормативных правовых актов и их проектов»;</w:t>
      </w:r>
    </w:p>
    <w:p w:rsidR="00D37D9A" w:rsidRDefault="00D37D9A" w:rsidP="00B27FE0">
      <w:pPr>
        <w:pStyle w:val="a9"/>
        <w:ind w:firstLine="708"/>
        <w:jc w:val="both"/>
      </w:pPr>
      <w:r>
        <w:t xml:space="preserve">на республиканском </w:t>
      </w:r>
      <w:r w:rsidR="005A554E">
        <w:t xml:space="preserve">электронном </w:t>
      </w:r>
      <w:r>
        <w:t>сервисе «Открытый Татарстан».</w:t>
      </w:r>
    </w:p>
    <w:p w:rsidR="00692351" w:rsidRPr="00282611" w:rsidRDefault="00692351" w:rsidP="00692351">
      <w:pPr>
        <w:pStyle w:val="a9"/>
        <w:ind w:firstLine="708"/>
        <w:jc w:val="both"/>
      </w:pPr>
      <w:r w:rsidRPr="00282611">
        <w:t xml:space="preserve">наполнение и актуализацию раздела «Противодействие коррупции» официального сайта </w:t>
      </w:r>
      <w:r w:rsidR="001E1A7A">
        <w:t>Министерства</w:t>
      </w:r>
      <w:r w:rsidRPr="00282611">
        <w:t xml:space="preserve"> с соблюдением «Единых требований к размещению и наполнению </w:t>
      </w:r>
      <w:proofErr w:type="gramStart"/>
      <w:r w:rsidRPr="00282611">
        <w:t>разделов официальных сайтов исполнительных органов государственной власти Республики</w:t>
      </w:r>
      <w:proofErr w:type="gramEnd"/>
      <w:r w:rsidRPr="00282611">
        <w:t xml:space="preserve"> Татарстан в информационно-телекоммуникационной сети «Интернет» по вопросам противодействия коррупции», утвержденных постановлением Кабинета Министров Респу</w:t>
      </w:r>
      <w:r w:rsidR="000D3D17" w:rsidRPr="00282611">
        <w:t>блики Татарстан от 04.04.2013 №</w:t>
      </w:r>
      <w:r w:rsidRPr="00282611">
        <w:t>225.</w:t>
      </w:r>
      <w:r w:rsidR="000D3D17" w:rsidRPr="00282611">
        <w:t xml:space="preserve">   </w:t>
      </w:r>
    </w:p>
    <w:p w:rsidR="00692351" w:rsidRPr="00282611" w:rsidRDefault="0069468A" w:rsidP="00692351">
      <w:pPr>
        <w:pStyle w:val="a9"/>
        <w:ind w:firstLine="708"/>
        <w:jc w:val="both"/>
      </w:pPr>
      <w:r>
        <w:t>За 2020 год</w:t>
      </w:r>
      <w:r w:rsidR="00692351" w:rsidRPr="00282611">
        <w:t xml:space="preserve"> ответственным сотрудником обеспеч</w:t>
      </w:r>
      <w:r w:rsidR="008C7D66" w:rsidRPr="00282611">
        <w:t>ено</w:t>
      </w:r>
      <w:r w:rsidR="00692351" w:rsidRPr="00282611">
        <w:t xml:space="preserve"> размещение информации для проведения независимой антикоррупционной экспертизы </w:t>
      </w:r>
      <w:r w:rsidR="004D17BA" w:rsidRPr="00282611">
        <w:t>19</w:t>
      </w:r>
      <w:r w:rsidR="00692351" w:rsidRPr="00282611">
        <w:t xml:space="preserve"> проектов нормативных правовых актов на официальном сайте Министерства в разделе «Противодействие коррупции», подраздел «Независимая антикоррупционная экспертиза». Публикуются также даты начала экспертизы, даты окончания экспертизы и контактные данные разработчиков в соответствии с приказом от 20.05.2019 №108/2-пр «Об утверждении Порядка </w:t>
      </w:r>
      <w:r w:rsidR="00692351" w:rsidRPr="00282611">
        <w:lastRenderedPageBreak/>
        <w:t xml:space="preserve">антикоррупционной экспертизы нормативных правовых актов и проектов нормативных правовых актов Министерства сельского хозяйства и продовольствия РТ».  </w:t>
      </w:r>
    </w:p>
    <w:p w:rsidR="004D17BA" w:rsidRDefault="004D17BA" w:rsidP="004D17BA">
      <w:pPr>
        <w:pStyle w:val="a9"/>
        <w:ind w:firstLine="708"/>
        <w:jc w:val="both"/>
      </w:pPr>
      <w:proofErr w:type="gramStart"/>
      <w:r>
        <w:t>23 января 2020 года ответственные за профилактику коррупционных и иных правонарушений лица и руководители подведомственных учреждений приняли участие в специальном практическом семинаре (в формате видеоконференции) с участием представителей прокуратуры Республики Татарстан, Управления ФНС России по РТ, Управления ГИБДД МВД по РТ, Управления Президента Республики Татарстан по вопросам антикоррупционной политики (далее – Управление), Департамента государственной службы и кадров при Президенте Республики Татарстан</w:t>
      </w:r>
      <w:proofErr w:type="gramEnd"/>
      <w:r>
        <w:t>. На семинаре-совещании по были рассмотрены наиболее актуальные вопросы, возникающие при представлении справок о доходах, расходах, об имуществе и обязательствах имущественного характера служащих по итогам 2019 года. Участников семинара ознакомили с новшествами в работе  специализированных информационных ресурсов для представления сведений о доходах.</w:t>
      </w:r>
    </w:p>
    <w:p w:rsidR="004D17BA" w:rsidRDefault="004D17BA" w:rsidP="004D17BA">
      <w:pPr>
        <w:pStyle w:val="a9"/>
        <w:ind w:firstLine="708"/>
        <w:jc w:val="both"/>
      </w:pPr>
      <w:r>
        <w:t xml:space="preserve">20 мая 2020 года ответственные лица приняли участие </w:t>
      </w:r>
      <w:proofErr w:type="spellStart"/>
      <w:r>
        <w:t>видеосеминаре</w:t>
      </w:r>
      <w:proofErr w:type="spellEnd"/>
      <w:r>
        <w:t xml:space="preserve"> для должностных лиц кадровых служб, ответственных за работу по профилактике коррупционных и иных правонарушений. Организатор Управлени</w:t>
      </w:r>
      <w:r w:rsidR="00370209">
        <w:t>е</w:t>
      </w:r>
      <w:r>
        <w:t xml:space="preserve"> Президента Республики Татарстан по вопросам антикоррупционной политики. </w:t>
      </w:r>
    </w:p>
    <w:p w:rsidR="004D17BA" w:rsidRDefault="004D17BA" w:rsidP="004D17BA">
      <w:pPr>
        <w:pStyle w:val="a9"/>
        <w:ind w:firstLine="708"/>
        <w:jc w:val="both"/>
      </w:pPr>
      <w:proofErr w:type="gramStart"/>
      <w:r>
        <w:t>23 июня 2020 года начальник</w:t>
      </w:r>
      <w:r w:rsidR="001E1A7A">
        <w:t>ом</w:t>
      </w:r>
      <w:r>
        <w:t xml:space="preserve"> отдела аудита и антикоррупционной работы Р.Р. Ибрагимов</w:t>
      </w:r>
      <w:r w:rsidR="001E1A7A">
        <w:t>ым</w:t>
      </w:r>
      <w:r>
        <w:t xml:space="preserve"> пров</w:t>
      </w:r>
      <w:r w:rsidR="001E1A7A">
        <w:t>еден</w:t>
      </w:r>
      <w:r w:rsidR="00CD778B">
        <w:t xml:space="preserve"> круглый</w:t>
      </w:r>
      <w:r>
        <w:t xml:space="preserve"> стол по теме «Обмен опытом в сфере противодействия коррупции»</w:t>
      </w:r>
      <w:r w:rsidR="00CD778B">
        <w:t xml:space="preserve"> в</w:t>
      </w:r>
      <w:r>
        <w:t xml:space="preserve"> ВШГМУ КФУ совместно с Управлением Президента РТ  по вопросам антикоррупционной политики </w:t>
      </w:r>
      <w:r w:rsidR="00CD778B">
        <w:t xml:space="preserve"> в рамках очного</w:t>
      </w:r>
      <w:r>
        <w:t xml:space="preserve"> блок</w:t>
      </w:r>
      <w:r w:rsidR="00CD778B">
        <w:t>а</w:t>
      </w:r>
      <w:r>
        <w:t xml:space="preserve"> программы повышения квалификации государственных гражданских и муниципальных служащих «Основы антикоррупционных стандартов» в рамках реализации государственной программы «Развитие государственной гражданской службы</w:t>
      </w:r>
      <w:proofErr w:type="gramEnd"/>
      <w:r>
        <w:t xml:space="preserve"> Республики Татарстан и муниципальной службы в Республике Татарстан на 2014-2023 годы».</w:t>
      </w:r>
    </w:p>
    <w:p w:rsidR="004D17BA" w:rsidRDefault="004D17BA" w:rsidP="004D17BA">
      <w:pPr>
        <w:pStyle w:val="a9"/>
        <w:ind w:firstLine="708"/>
        <w:jc w:val="both"/>
      </w:pPr>
      <w:r>
        <w:t xml:space="preserve">25 июня 2020 года Департаментом государственной службы и кадров при </w:t>
      </w:r>
      <w:proofErr w:type="gramStart"/>
      <w:r>
        <w:t>Президенте</w:t>
      </w:r>
      <w:proofErr w:type="gramEnd"/>
      <w:r>
        <w:t xml:space="preserve"> Республики Татарстан и Управлением Президента Республики Татарстан по вопросам антикоррупционной политики совместно с ВШГМУ КФУ проведен </w:t>
      </w:r>
      <w:proofErr w:type="spellStart"/>
      <w:r>
        <w:t>видеосеминар</w:t>
      </w:r>
      <w:proofErr w:type="spellEnd"/>
      <w:r>
        <w:t xml:space="preserve"> «Курс руководителя по противодействию коррупции». От </w:t>
      </w:r>
      <w:r w:rsidR="00CD778B" w:rsidRPr="00282611">
        <w:t>Министерства</w:t>
      </w:r>
      <w:r w:rsidR="00CD778B">
        <w:t xml:space="preserve"> </w:t>
      </w:r>
      <w:r>
        <w:t xml:space="preserve">обучение (с получением сертификата) прошли 4 госслужащих. </w:t>
      </w:r>
    </w:p>
    <w:p w:rsidR="004D17BA" w:rsidRDefault="004D17BA" w:rsidP="004D17BA">
      <w:pPr>
        <w:pStyle w:val="a9"/>
        <w:ind w:firstLine="708"/>
        <w:jc w:val="both"/>
      </w:pPr>
      <w:r>
        <w:t xml:space="preserve">2 и 3 июля 2020 года вопросы профилактики коррупционных правонарушений в сфере сельского хозяйства были рассмотрены на форуме «День поля в Татарстане-2020». </w:t>
      </w:r>
      <w:proofErr w:type="gramStart"/>
      <w:r>
        <w:t xml:space="preserve">Представители Управления Президента Республики Татарстан по вопросам антикоррупционной политики </w:t>
      </w:r>
      <w:proofErr w:type="spellStart"/>
      <w:r>
        <w:t>Р.К.Гаязов</w:t>
      </w:r>
      <w:proofErr w:type="spellEnd"/>
      <w:r>
        <w:t xml:space="preserve">, </w:t>
      </w:r>
      <w:proofErr w:type="spellStart"/>
      <w:r>
        <w:t>А.И.Хайруллин</w:t>
      </w:r>
      <w:proofErr w:type="spellEnd"/>
      <w:r>
        <w:t xml:space="preserve"> и С.Ф.Рахимов приняли участие в круглых столах, посвященных темам «Повышение экономической эффективности убыточных хозяйств» и "Национальные проекты и система развития сельскохозяйственной потребительской кооперации в Республике Татарстан на основе цифровых технологий", прошедших в рамках </w:t>
      </w:r>
      <w:proofErr w:type="spellStart"/>
      <w:r>
        <w:t>агротехнологической</w:t>
      </w:r>
      <w:proofErr w:type="spellEnd"/>
      <w:r>
        <w:t xml:space="preserve"> выставки-форума «День поля в Татарстане-2020».</w:t>
      </w:r>
      <w:proofErr w:type="gramEnd"/>
      <w:r>
        <w:t xml:space="preserve"> Участие в круглых столах приняли более 100 фермеров осуществляющих свою деятельность в Республике Татарстан.</w:t>
      </w:r>
    </w:p>
    <w:p w:rsidR="004D17BA" w:rsidRDefault="004D17BA" w:rsidP="004D17BA">
      <w:pPr>
        <w:pStyle w:val="a9"/>
        <w:ind w:firstLine="708"/>
        <w:jc w:val="both"/>
      </w:pPr>
      <w:r>
        <w:t xml:space="preserve">26 августа 2020 года начальник отдела аудита и антикоррупционной работы Р.Р. Ибрагимов провёл занятие со слушателями курсов повышения квалификации </w:t>
      </w:r>
      <w:r>
        <w:lastRenderedPageBreak/>
        <w:t>ВШГМУ КФУ по антикоррупционной тематике в рамках реализации государственной программы «Развитие государственной гражданской службы Республики Татарстан и муниципальной службы в Республике Татарстан на 2014-2023 годы» (всего в течени</w:t>
      </w:r>
      <w:proofErr w:type="gramStart"/>
      <w:r>
        <w:t>и</w:t>
      </w:r>
      <w:proofErr w:type="gramEnd"/>
      <w:r>
        <w:t xml:space="preserve"> года проведено 4 таких занятия).</w:t>
      </w:r>
    </w:p>
    <w:p w:rsidR="004D17BA" w:rsidRDefault="004D17BA" w:rsidP="004D17BA">
      <w:pPr>
        <w:pStyle w:val="a9"/>
        <w:ind w:firstLine="708"/>
        <w:jc w:val="both"/>
      </w:pPr>
      <w:r>
        <w:t>31 августа 2020 года проведено совещание (в режиме ВКС) с руководителями исполкомов муниципальных районов Республики Татарстан, где рассмотрены недостатки допускаемые исполкомами в ходе реализации государственной программы «Комплексное развитие сельских территорий». Мероприятие носит превентивный характер с целью недопущения коррупции и нарушений законодательства в ходе выполнения мероприятий, направленных на развитие сельских территорий и улучшение качества жизни жителей села</w:t>
      </w:r>
      <w:r w:rsidR="00CD778B">
        <w:t>.</w:t>
      </w:r>
    </w:p>
    <w:p w:rsidR="004D17BA" w:rsidRDefault="004D17BA" w:rsidP="004D17BA">
      <w:pPr>
        <w:pStyle w:val="a9"/>
        <w:ind w:firstLine="708"/>
        <w:jc w:val="both"/>
      </w:pPr>
      <w:r>
        <w:t xml:space="preserve"> </w:t>
      </w:r>
      <w:proofErr w:type="gramStart"/>
      <w:r>
        <w:t>17 сентября 2020 года ответственные лица приняли участие в специальном практическом семинаре для должностных лиц кадровых служб, ответственных за работу по профилактике коррупционных и иных правонарушений  с участием представителей Управления Президента Республики Татарстан по вопросам антикоррупционной политики, Министерства цифрового развития государственного управления, информационных технологий и связи Республики  Татарстан (ГКУ «Центр цифровой трансформации Республики Татарстан»), прокуратуры Республики Татарстан, Общественной палаты Республики</w:t>
      </w:r>
      <w:proofErr w:type="gramEnd"/>
      <w:r>
        <w:t xml:space="preserve"> Татарстан.</w:t>
      </w:r>
    </w:p>
    <w:p w:rsidR="004D17BA" w:rsidRDefault="004D17BA" w:rsidP="004D17BA">
      <w:pPr>
        <w:pStyle w:val="a9"/>
        <w:ind w:firstLine="708"/>
        <w:jc w:val="both"/>
      </w:pPr>
      <w:r>
        <w:t xml:space="preserve">26 ноября 2020 года в Министерстве сельского хозяйства и продовольствия Республики Татарстан проведено заседание дискуссионного клуба по теме: «Коррупционные риски в сельскохозяйственной сфере и предпринимательстве». В мероприятии, приуроченном к Международному дню борьбы с коррупцией, приняли участие органы государственной власти, органы МСУ Республики Татарстан и активисты молодежных движений. Рассмотрены  вопросы профилактики правонарушений и формирования антикоррупционной культуры среди населения и работников АПК. </w:t>
      </w:r>
    </w:p>
    <w:p w:rsidR="004D17BA" w:rsidRDefault="004D17BA" w:rsidP="004D17BA">
      <w:pPr>
        <w:pStyle w:val="a9"/>
        <w:ind w:firstLine="708"/>
        <w:jc w:val="both"/>
      </w:pPr>
      <w:r>
        <w:t xml:space="preserve">27 ноября 2020 года ответственные лица приняли участие в работе X Всероссийской научно-практической    конференции    с    международным    участием    «Диалектика противодействия коррупции»» на базе ЧОУ ВО «КИУ им. В.Г. </w:t>
      </w:r>
      <w:proofErr w:type="spellStart"/>
      <w:r>
        <w:t>Тимирясова</w:t>
      </w:r>
      <w:proofErr w:type="spellEnd"/>
      <w:r>
        <w:t xml:space="preserve"> (ИЭУП)». </w:t>
      </w:r>
    </w:p>
    <w:p w:rsidR="004D17BA" w:rsidRDefault="004D17BA" w:rsidP="004D17BA">
      <w:pPr>
        <w:pStyle w:val="a9"/>
        <w:ind w:firstLine="708"/>
        <w:jc w:val="both"/>
      </w:pPr>
      <w:r>
        <w:t>4 декабря 2020 года начальник отдела аудита и антикоррупционной работы Р.Р.Ибрагимов принял участие в работе IV Совета общественных организаций и объединений РТ по противодействию коррупции. Министерство совместно с Управлением Президента Республики Татарстан по вопросам антикоррупционной политики и рядом организаций выступило одним из организаторов мероприятия, приуроченного к Международному дню борьбы с коррупцией.</w:t>
      </w:r>
    </w:p>
    <w:p w:rsidR="004D17BA" w:rsidRDefault="004D17BA" w:rsidP="004D17BA">
      <w:pPr>
        <w:pStyle w:val="a9"/>
        <w:ind w:firstLine="708"/>
        <w:jc w:val="both"/>
      </w:pPr>
      <w:r>
        <w:t xml:space="preserve">9 декабря 2020 года заместитель председателя ведомственной антикоррупционной  комиссии </w:t>
      </w:r>
      <w:proofErr w:type="spellStart"/>
      <w:r>
        <w:t>М.А.Махмутов</w:t>
      </w:r>
      <w:proofErr w:type="spellEnd"/>
      <w:r>
        <w:t xml:space="preserve"> принял участие в Республиканском антикоррупционном форуме, приуроченном к Международному дню борьбы с коррупцией,  участием Председателя Государственного Совета Республики Татарстан Ф.Х. </w:t>
      </w:r>
      <w:proofErr w:type="spellStart"/>
      <w:r>
        <w:t>Мухаметшина</w:t>
      </w:r>
      <w:proofErr w:type="spellEnd"/>
      <w:r>
        <w:t>. Мероприятие прошло в «</w:t>
      </w:r>
      <w:proofErr w:type="spellStart"/>
      <w:r>
        <w:t>ИТ-парк</w:t>
      </w:r>
      <w:proofErr w:type="spellEnd"/>
      <w:r>
        <w:t>» г</w:t>
      </w:r>
      <w:proofErr w:type="gramStart"/>
      <w:r>
        <w:t>.К</w:t>
      </w:r>
      <w:proofErr w:type="gramEnd"/>
      <w:r>
        <w:t>азань.</w:t>
      </w:r>
    </w:p>
    <w:p w:rsidR="004D17BA" w:rsidRDefault="004D17BA" w:rsidP="004D17BA">
      <w:pPr>
        <w:pStyle w:val="a9"/>
        <w:ind w:firstLine="708"/>
        <w:jc w:val="both"/>
      </w:pPr>
      <w:r>
        <w:t xml:space="preserve">9 декабря 2020 года заместитель председателя ведомственной антикоррупционной  комиссии </w:t>
      </w:r>
      <w:proofErr w:type="spellStart"/>
      <w:r>
        <w:t>М.А.Махмутов</w:t>
      </w:r>
      <w:proofErr w:type="spellEnd"/>
      <w:r>
        <w:t xml:space="preserve"> провел заседание с госслужащими </w:t>
      </w:r>
      <w:r w:rsidR="00183B53" w:rsidRPr="00282611">
        <w:lastRenderedPageBreak/>
        <w:t>Министерства</w:t>
      </w:r>
      <w:r>
        <w:t>, приуроченное к Международному дню борьбы с коррупцией. Он обратил особое внимание на профилактику коррупции, в том числе обеспечение законности и гласности деятельности министерства, формирование в министерстве нетерпимого отношения к коррупции. В ходе мероприятия был продемонстрирован видеоролик об организации и результатах работы по противодействию коррупции в Республике Татарстан</w:t>
      </w:r>
      <w:r w:rsidR="00183B53">
        <w:t>,</w:t>
      </w:r>
      <w:r>
        <w:t xml:space="preserve"> подготовленный телерадиокомпанией «ТНВ».</w:t>
      </w:r>
    </w:p>
    <w:p w:rsidR="004D17BA" w:rsidRDefault="004D17BA" w:rsidP="004D17BA">
      <w:pPr>
        <w:pStyle w:val="a9"/>
        <w:ind w:firstLine="708"/>
        <w:jc w:val="both"/>
      </w:pPr>
      <w:proofErr w:type="gramStart"/>
      <w:r>
        <w:t>21 декабря 2020 года ответственные лица Министерства приняли участие в специальном практическом семинаре для должностных лиц кадровых служб, ответственных за работу по профилактике коррупционных и иных правонарушений, с участием представителей Управления Президента Республики Татарстан по вопросам антикоррупционной политики, Прокуратуры Республики Татарстан, Управления ФНС по Республике Татарстан, регионального отделения ФСС РФ по Республике Татарстан, Министерства юстиции Республики Татарстан, Общественной палаты Республики</w:t>
      </w:r>
      <w:proofErr w:type="gramEnd"/>
      <w:r>
        <w:t xml:space="preserve"> Татарстан.</w:t>
      </w:r>
    </w:p>
    <w:p w:rsidR="004D17BA" w:rsidRDefault="004D17BA" w:rsidP="004D17BA">
      <w:pPr>
        <w:pStyle w:val="a9"/>
        <w:ind w:firstLine="708"/>
        <w:jc w:val="both"/>
      </w:pPr>
      <w:r>
        <w:t>25 декабря 2020 года в ФГБУ ДПО «Татарский институт переподготовки кадров агробизнеса» проведено общее собрание начальников Управлений сельского хозяйства и продовольствия в муниципальных районах РТ. Темой обсуждения стало представление следователя по ОВД Высокогорского МРСО СУ СК России по РТ Н.А.Лоскутовой от 19.11.2020 №уд12002920027000146 о принятии мер по устранению обстоятельств, способствовавших совершению преступления. В частности рассмотрена процедура контроля за освоением выделенных фермерам сре</w:t>
      </w:r>
      <w:proofErr w:type="gramStart"/>
      <w:r>
        <w:t>дств</w:t>
      </w:r>
      <w:r w:rsidR="00183B53">
        <w:t xml:space="preserve"> </w:t>
      </w:r>
      <w:r>
        <w:t>гр</w:t>
      </w:r>
      <w:proofErr w:type="gramEnd"/>
      <w:r>
        <w:t>ант</w:t>
      </w:r>
      <w:r w:rsidR="00183B53">
        <w:t>ов</w:t>
      </w:r>
      <w:r>
        <w:t>, необходимость промежуточны</w:t>
      </w:r>
      <w:r w:rsidR="00183B53">
        <w:t>х</w:t>
      </w:r>
      <w:r>
        <w:t xml:space="preserve"> отчетны</w:t>
      </w:r>
      <w:r w:rsidR="00183B53">
        <w:t>х</w:t>
      </w:r>
      <w:r>
        <w:t xml:space="preserve"> документ</w:t>
      </w:r>
      <w:r w:rsidR="00183B53">
        <w:t>ов</w:t>
      </w:r>
      <w:r>
        <w:t>, подтверждающи</w:t>
      </w:r>
      <w:r w:rsidR="00183B53">
        <w:t>х</w:t>
      </w:r>
      <w:r>
        <w:t xml:space="preserve"> цели и объемы освоения и иные показатели. </w:t>
      </w:r>
    </w:p>
    <w:p w:rsidR="00856EEC" w:rsidRPr="009D7A0C" w:rsidRDefault="00850FA1" w:rsidP="00D10816">
      <w:pPr>
        <w:pStyle w:val="a9"/>
        <w:ind w:firstLine="708"/>
        <w:jc w:val="both"/>
        <w:rPr>
          <w:b/>
        </w:rPr>
      </w:pPr>
      <w:r w:rsidRPr="00856EEC">
        <w:rPr>
          <w:b/>
        </w:rPr>
        <w:t>Значительную методическую помощь  в организации профилактики коррупционных и иных правонарушений министерству оказывает Управление Президента Республики Татарстан по вопросам антикоррупционной политики</w:t>
      </w:r>
      <w:r w:rsidR="00050E7B">
        <w:rPr>
          <w:b/>
        </w:rPr>
        <w:t xml:space="preserve">. </w:t>
      </w:r>
      <w:r w:rsidR="00050E7B" w:rsidRPr="00BE430F">
        <w:t>В течение 20</w:t>
      </w:r>
      <w:r w:rsidR="00282611">
        <w:t>20</w:t>
      </w:r>
      <w:r w:rsidR="00050E7B" w:rsidRPr="00BE430F">
        <w:t xml:space="preserve"> года </w:t>
      </w:r>
      <w:r w:rsidR="009D7A0C">
        <w:t>в работу приняты</w:t>
      </w:r>
      <w:r w:rsidR="008A6823">
        <w:t xml:space="preserve">, в том числе </w:t>
      </w:r>
      <w:r w:rsidR="00050E7B" w:rsidRPr="009D7A0C">
        <w:t xml:space="preserve">следующие </w:t>
      </w:r>
      <w:r w:rsidR="00D10816" w:rsidRPr="009D7A0C">
        <w:t>документы</w:t>
      </w:r>
      <w:r w:rsidR="00856EEC" w:rsidRPr="009D7A0C">
        <w:rPr>
          <w:b/>
        </w:rPr>
        <w:t>:</w:t>
      </w:r>
    </w:p>
    <w:p w:rsidR="009D7A0C" w:rsidRPr="009D7A0C" w:rsidRDefault="009D7A0C" w:rsidP="00D10816">
      <w:pPr>
        <w:pStyle w:val="a9"/>
        <w:ind w:firstLine="708"/>
        <w:jc w:val="both"/>
      </w:pPr>
      <w:r w:rsidRPr="009D7A0C">
        <w:t>о рассмотрении вопросов противодействия коррупции (письмо Руководителя Аппарата Президента Республики Татарстан А.А.Сафарова</w:t>
      </w:r>
      <w:r>
        <w:t xml:space="preserve"> </w:t>
      </w:r>
      <w:r w:rsidRPr="009D7A0C">
        <w:t>от 19.12.2020 №02-11485)</w:t>
      </w:r>
      <w:r w:rsidR="0099059A">
        <w:t>.</w:t>
      </w:r>
      <w:r w:rsidR="0099059A" w:rsidRPr="0099059A">
        <w:t xml:space="preserve"> </w:t>
      </w:r>
      <w:r w:rsidR="0099059A" w:rsidRPr="00E46FF2">
        <w:t>Вопросы противодействия коррупции</w:t>
      </w:r>
      <w:r w:rsidR="0099059A">
        <w:t xml:space="preserve">, </w:t>
      </w:r>
      <w:r w:rsidR="0099059A" w:rsidRPr="00E46FF2">
        <w:t>рассмотрены 1</w:t>
      </w:r>
      <w:r w:rsidR="0099059A">
        <w:t>2</w:t>
      </w:r>
      <w:r w:rsidR="0099059A" w:rsidRPr="00E46FF2">
        <w:t xml:space="preserve"> февраля 20</w:t>
      </w:r>
      <w:r w:rsidR="0099059A">
        <w:t>20</w:t>
      </w:r>
      <w:r w:rsidR="0099059A" w:rsidRPr="00E46FF2">
        <w:t xml:space="preserve"> года на заседании Коллегии Министерства сельского хозяйства и продовольствия Республики Татарстан</w:t>
      </w:r>
      <w:r w:rsidRPr="009D7A0C">
        <w:t>;</w:t>
      </w:r>
    </w:p>
    <w:p w:rsidR="00D10816" w:rsidRDefault="00D10816" w:rsidP="00D10816">
      <w:pPr>
        <w:pStyle w:val="a9"/>
        <w:ind w:firstLine="708"/>
        <w:jc w:val="both"/>
      </w:pPr>
      <w:r>
        <w:t>о</w:t>
      </w:r>
      <w:r w:rsidRPr="00D10816">
        <w:t xml:space="preserve"> проведении мероприятий, посвященных Междуна</w:t>
      </w:r>
      <w:r>
        <w:t>родному дню борьбы с коррупцией (</w:t>
      </w:r>
      <w:r w:rsidRPr="00D10816">
        <w:t xml:space="preserve">письмо Руководителя </w:t>
      </w:r>
      <w:r>
        <w:t xml:space="preserve">Аппарата </w:t>
      </w:r>
      <w:r w:rsidRPr="00D10816">
        <w:t>Президента Республики Татарстан</w:t>
      </w:r>
      <w:r>
        <w:t xml:space="preserve"> </w:t>
      </w:r>
      <w:r w:rsidRPr="00D10816">
        <w:t>А.А.Сафарова от 02.12.2020  №02-10844</w:t>
      </w:r>
      <w:r>
        <w:t>)</w:t>
      </w:r>
      <w:r w:rsidR="0099059A">
        <w:t>.</w:t>
      </w:r>
      <w:proofErr w:type="gramStart"/>
      <w:r w:rsidR="0099059A">
        <w:t xml:space="preserve"> </w:t>
      </w:r>
      <w:proofErr w:type="gramEnd"/>
      <w:r w:rsidR="0099059A">
        <w:t xml:space="preserve">Проведено 3 мероприятия, а также заместитель председателя антикоррупционной  комиссии </w:t>
      </w:r>
      <w:proofErr w:type="spellStart"/>
      <w:r w:rsidR="0099059A">
        <w:t>М.А.Махмутов</w:t>
      </w:r>
      <w:proofErr w:type="spellEnd"/>
      <w:r w:rsidR="0099059A">
        <w:t xml:space="preserve"> принял участие в Республиканском антикоррупционном форуме</w:t>
      </w:r>
      <w:r>
        <w:t>;</w:t>
      </w:r>
    </w:p>
    <w:p w:rsidR="0099059A" w:rsidRDefault="00D10816" w:rsidP="00D10816">
      <w:pPr>
        <w:pStyle w:val="a9"/>
        <w:ind w:firstLine="708"/>
        <w:jc w:val="both"/>
      </w:pPr>
      <w:r>
        <w:t>о</w:t>
      </w:r>
      <w:r w:rsidRPr="00D10816">
        <w:t>бзор о реализации мероприятий по противодействию коррупции за 9 месяцев 2020 года</w:t>
      </w:r>
      <w:r>
        <w:t xml:space="preserve"> (</w:t>
      </w:r>
      <w:r w:rsidRPr="00D10816">
        <w:t xml:space="preserve">письмо Руководителя </w:t>
      </w:r>
      <w:r>
        <w:t xml:space="preserve">Аппарата </w:t>
      </w:r>
      <w:r w:rsidRPr="00D10816">
        <w:t>Президента Республики Татарстан</w:t>
      </w:r>
      <w:r>
        <w:t xml:space="preserve"> </w:t>
      </w:r>
      <w:r w:rsidRPr="00D10816">
        <w:t>А.А.Сафарова от 15.11.2020  № 02-10290</w:t>
      </w:r>
      <w:r>
        <w:t>)</w:t>
      </w:r>
      <w:r w:rsidR="00D35A1A">
        <w:t xml:space="preserve">. </w:t>
      </w:r>
      <w:r w:rsidR="00D35A1A" w:rsidRPr="00D35A1A">
        <w:t xml:space="preserve">Результаты обзора изучены должностными лицами, ответственными за профилактику коррупционных и иных правонарушений, членами антикоррупционной комиссии, а также </w:t>
      </w:r>
      <w:r w:rsidR="00D35A1A">
        <w:t>доведены до госслужащих.</w:t>
      </w:r>
      <w:r w:rsidR="00D35A1A" w:rsidRPr="00D35A1A">
        <w:t xml:space="preserve"> П</w:t>
      </w:r>
      <w:r w:rsidR="00D35A1A">
        <w:t>р</w:t>
      </w:r>
      <w:r w:rsidR="00D35A1A" w:rsidRPr="00D35A1A">
        <w:t>едложения по повышению эффективности антикоррупционной работы приняты к исполнению;</w:t>
      </w:r>
    </w:p>
    <w:p w:rsidR="009D7A0C" w:rsidRPr="009D7A0C" w:rsidRDefault="009D7A0C" w:rsidP="00D10816">
      <w:pPr>
        <w:pStyle w:val="a9"/>
        <w:ind w:firstLine="708"/>
        <w:jc w:val="both"/>
      </w:pPr>
      <w:r w:rsidRPr="009D7A0C">
        <w:lastRenderedPageBreak/>
        <w:t>о дополнительных поручениях по итогам коллегии в ПФО (письмо Руководителя Аппарата Президента Республики Татарстан А.А.Сафарова от 20.06.2019 № 02-5647)</w:t>
      </w:r>
      <w:r w:rsidR="00D35A1A">
        <w:t>. Развернутая информация по выполнению поручений направлена письмом от 26.01.2021 №</w:t>
      </w:r>
      <w:r w:rsidR="00D35A1A" w:rsidRPr="00D35A1A">
        <w:t xml:space="preserve"> 01/1-517</w:t>
      </w:r>
      <w:r w:rsidRPr="009D7A0C">
        <w:t>;</w:t>
      </w:r>
    </w:p>
    <w:p w:rsidR="00D10816" w:rsidRDefault="00D10816" w:rsidP="00D10816">
      <w:pPr>
        <w:pStyle w:val="a9"/>
        <w:ind w:firstLine="708"/>
        <w:jc w:val="both"/>
      </w:pPr>
      <w:proofErr w:type="gramStart"/>
      <w:r w:rsidRPr="009D7A0C">
        <w:t>о направлении обзора по итогам анализа представленных за I квартал 2020</w:t>
      </w:r>
      <w:r w:rsidRPr="00D10816">
        <w:t xml:space="preserve"> года органами государственной власти и органами местного самоуправления сведений о реализации мероприятий по противодействию коррупции</w:t>
      </w:r>
      <w:r>
        <w:t xml:space="preserve"> (</w:t>
      </w:r>
      <w:r w:rsidRPr="00D10816">
        <w:t xml:space="preserve">письмо Руководителя </w:t>
      </w:r>
      <w:r>
        <w:t xml:space="preserve">Аппарата </w:t>
      </w:r>
      <w:r w:rsidRPr="00D10816">
        <w:t>Президента Республики Татарстан</w:t>
      </w:r>
      <w:r>
        <w:t xml:space="preserve"> </w:t>
      </w:r>
      <w:r w:rsidRPr="00D10816">
        <w:t>А.А.Сафарова от 14.05.2020  № 02-4195</w:t>
      </w:r>
      <w:r>
        <w:t>)</w:t>
      </w:r>
      <w:r w:rsidR="00CA15B5">
        <w:t xml:space="preserve">. </w:t>
      </w:r>
      <w:proofErr w:type="gramEnd"/>
      <w:r w:rsidR="00CA15B5">
        <w:t xml:space="preserve">Материалы </w:t>
      </w:r>
      <w:r w:rsidR="00CA15B5" w:rsidRPr="00CA15B5">
        <w:t>обзора изучены должностными лицами, ответственными за профилактику коррупционных и иных правонарушений, членами антикоррупционной комиссии</w:t>
      </w:r>
      <w:r w:rsidR="00CA15B5">
        <w:t>.</w:t>
      </w:r>
      <w:r w:rsidR="00CA15B5" w:rsidRPr="00CA15B5">
        <w:t xml:space="preserve"> </w:t>
      </w:r>
      <w:r w:rsidR="00CA15B5">
        <w:t>По линии Минсельхозпрода нарушений не имеется</w:t>
      </w:r>
      <w:r>
        <w:t>;</w:t>
      </w:r>
    </w:p>
    <w:p w:rsidR="009D7A0C" w:rsidRPr="00D10816" w:rsidRDefault="009D7A0C" w:rsidP="009D7A0C">
      <w:pPr>
        <w:pStyle w:val="a9"/>
        <w:ind w:firstLine="708"/>
        <w:jc w:val="both"/>
      </w:pPr>
      <w:r>
        <w:t>о</w:t>
      </w:r>
      <w:r w:rsidRPr="009D7A0C">
        <w:t>б участии в Международном молодежном конкурсе социальной антикоррупционной рекламы на тему: «Вместе против коррупции!»</w:t>
      </w:r>
      <w:r>
        <w:t xml:space="preserve"> (</w:t>
      </w:r>
      <w:r w:rsidRPr="009D7A0C">
        <w:t>письмо Руководителя Аппарата Президента РТ Сафарова А.А. от 25.03.2020 №</w:t>
      </w:r>
      <w:r w:rsidR="00CA15B5">
        <w:t xml:space="preserve"> </w:t>
      </w:r>
      <w:r w:rsidRPr="009D7A0C">
        <w:t>02-4145</w:t>
      </w:r>
      <w:r>
        <w:t>)</w:t>
      </w:r>
      <w:r w:rsidR="00CA15B5">
        <w:t>. В целях обеспечения возможности участия конкурсах, информация доведена до сотрудников министерства</w:t>
      </w:r>
      <w:r w:rsidR="00831A63">
        <w:t xml:space="preserve">, территориальных органов </w:t>
      </w:r>
      <w:r w:rsidR="00CA15B5">
        <w:t>и направлена в 3 профильных ВУЗа</w:t>
      </w:r>
      <w:r>
        <w:t>;</w:t>
      </w:r>
    </w:p>
    <w:p w:rsidR="00D10816" w:rsidRDefault="00D10816" w:rsidP="009D7A0C">
      <w:pPr>
        <w:pStyle w:val="a9"/>
        <w:ind w:firstLine="708"/>
        <w:jc w:val="both"/>
      </w:pPr>
      <w:r>
        <w:t xml:space="preserve">о направлении сводного отчета о состоянии коррупции и реализации мер антикоррупционной политики в Республике Татарстан в 2019 году (письмо начальника </w:t>
      </w:r>
      <w:r w:rsidRPr="00D10816">
        <w:t xml:space="preserve">Управления Президента РТ по вопросам антикоррупционной политики </w:t>
      </w:r>
      <w:proofErr w:type="spellStart"/>
      <w:r>
        <w:t>М.С.</w:t>
      </w:r>
      <w:r w:rsidRPr="00D10816">
        <w:t>Бадрутдинова</w:t>
      </w:r>
      <w:proofErr w:type="spellEnd"/>
      <w:r w:rsidRPr="00D10816">
        <w:t xml:space="preserve"> </w:t>
      </w:r>
      <w:r>
        <w:t xml:space="preserve">от 06.05.2020 </w:t>
      </w:r>
      <w:r w:rsidR="009D7A0C">
        <w:t xml:space="preserve">№ </w:t>
      </w:r>
      <w:r>
        <w:t>10-3913</w:t>
      </w:r>
      <w:r w:rsidR="00E05AB6">
        <w:t xml:space="preserve">, служебная записка от </w:t>
      </w:r>
      <w:r w:rsidR="00E05AB6" w:rsidRPr="00E05AB6">
        <w:t>06.05.2020</w:t>
      </w:r>
      <w:r w:rsidR="00E05AB6">
        <w:t xml:space="preserve"> вн-2717</w:t>
      </w:r>
      <w:r>
        <w:t>)</w:t>
      </w:r>
      <w:r w:rsidR="00EB59F8">
        <w:t xml:space="preserve">. </w:t>
      </w:r>
      <w:proofErr w:type="gramStart"/>
      <w:r w:rsidR="00EB59F8">
        <w:t xml:space="preserve">Материалы </w:t>
      </w:r>
      <w:r w:rsidR="00EB59F8" w:rsidRPr="00CA15B5">
        <w:t>обзора изучены должностными лицами, ответственными за профилактику коррупционных и иных правонарушений, членами антикоррупционной комиссии</w:t>
      </w:r>
      <w:r w:rsidR="00E05AB6">
        <w:t>, сотрудниками отдела аудита и антикоррупционной работы</w:t>
      </w:r>
      <w:r w:rsidR="00EB59F8">
        <w:t>.</w:t>
      </w:r>
      <w:proofErr w:type="gramEnd"/>
      <w:r w:rsidR="00EB59F8" w:rsidRPr="00CA15B5">
        <w:t xml:space="preserve"> </w:t>
      </w:r>
      <w:r w:rsidR="00EB59F8">
        <w:t>Усилен ведомственный финансовый контроль</w:t>
      </w:r>
      <w:r>
        <w:t>;</w:t>
      </w:r>
    </w:p>
    <w:p w:rsidR="00D10816" w:rsidRDefault="00D10816" w:rsidP="009D7A0C">
      <w:pPr>
        <w:pStyle w:val="a9"/>
        <w:ind w:firstLine="708"/>
        <w:jc w:val="both"/>
      </w:pPr>
      <w:proofErr w:type="gramStart"/>
      <w:r w:rsidRPr="00D10816">
        <w:t>информационно-аналитический материал  «Мониторинг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иных государственных органов и организаций по реализации антикоррупционных мер на территории  Республики Татарстан за 2019 год», подготовленный Комитетом Республики Татарстан  по социально-экономическому мониторингу</w:t>
      </w:r>
      <w:r>
        <w:t xml:space="preserve"> (</w:t>
      </w:r>
      <w:r w:rsidRPr="00D10816">
        <w:t xml:space="preserve">письмо Руководителя </w:t>
      </w:r>
      <w:r>
        <w:t xml:space="preserve">Аппарата </w:t>
      </w:r>
      <w:r w:rsidRPr="00D10816">
        <w:t>Президента Республики Татарстан</w:t>
      </w:r>
      <w:r>
        <w:t xml:space="preserve"> А.А.</w:t>
      </w:r>
      <w:r w:rsidRPr="00D10816">
        <w:t>Сафарова от 25.03.2020 №02-2852</w:t>
      </w:r>
      <w:r>
        <w:t>)</w:t>
      </w:r>
      <w:r w:rsidR="00EE2DF7">
        <w:t xml:space="preserve"> был</w:t>
      </w:r>
      <w:r w:rsidR="00A76AE3" w:rsidRPr="00A76AE3">
        <w:t xml:space="preserve"> рассмотрен на заседании антикоррупционной комиссии, а также принят в работу должностными лицами, ответственными за профилактику коррупционных  и иных правонарушений;</w:t>
      </w:r>
      <w:proofErr w:type="gramEnd"/>
    </w:p>
    <w:p w:rsidR="00D10816" w:rsidRDefault="00D10816" w:rsidP="009D7A0C">
      <w:pPr>
        <w:pStyle w:val="a9"/>
        <w:ind w:firstLine="708"/>
        <w:jc w:val="both"/>
      </w:pPr>
      <w:r>
        <w:t>о</w:t>
      </w:r>
      <w:r w:rsidRPr="00D10816">
        <w:t>бзор разъяснений по актуальным вопросам применения антикоррупционного  законодательства Российской Федерации,  подготовленный  Управлением  Президента РФ по вопросам противодействия коррупции в 2019 году</w:t>
      </w:r>
      <w:r>
        <w:t xml:space="preserve"> (п</w:t>
      </w:r>
      <w:r w:rsidRPr="00D10816">
        <w:t xml:space="preserve">исьмо начальника </w:t>
      </w:r>
      <w:r>
        <w:t>У</w:t>
      </w:r>
      <w:r w:rsidRPr="00D10816">
        <w:t xml:space="preserve">правления Президента Республики Татарстан по вопросам антикоррупционной политики </w:t>
      </w:r>
      <w:proofErr w:type="spellStart"/>
      <w:r>
        <w:t>М.С.</w:t>
      </w:r>
      <w:r w:rsidRPr="00D10816">
        <w:t>Бадрутдинова</w:t>
      </w:r>
      <w:proofErr w:type="spellEnd"/>
      <w:r w:rsidRPr="00D10816">
        <w:t xml:space="preserve"> от 24.03.2020 №10-2818</w:t>
      </w:r>
      <w:r>
        <w:t>)</w:t>
      </w:r>
      <w:r w:rsidR="00A76AE3">
        <w:t xml:space="preserve"> принят для сведения и учета в работе</w:t>
      </w:r>
      <w:r>
        <w:t>;</w:t>
      </w:r>
    </w:p>
    <w:p w:rsidR="00D10816" w:rsidRDefault="00D10816" w:rsidP="009D7A0C">
      <w:pPr>
        <w:pStyle w:val="a9"/>
        <w:ind w:firstLine="708"/>
        <w:jc w:val="both"/>
      </w:pPr>
      <w:proofErr w:type="gramStart"/>
      <w:r>
        <w:t xml:space="preserve">обзор по итогам анализа представленных за 2019 год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w:t>
      </w:r>
      <w:r>
        <w:lastRenderedPageBreak/>
        <w:t xml:space="preserve">противодействию коррупции (письмо Руководителя Аппарата Президента </w:t>
      </w:r>
      <w:r w:rsidRPr="00D10816">
        <w:t>Республики Татарстан</w:t>
      </w:r>
      <w:r>
        <w:t xml:space="preserve"> Сафарова А.А.  от 15.02.2020 № 02-1398)</w:t>
      </w:r>
      <w:r w:rsidR="003E3355">
        <w:t xml:space="preserve"> изучен </w:t>
      </w:r>
      <w:r w:rsidR="003E3355" w:rsidRPr="00A76AE3">
        <w:t>должностными лицами</w:t>
      </w:r>
      <w:r w:rsidR="003E3355">
        <w:t xml:space="preserve"> кадровой службы</w:t>
      </w:r>
      <w:r w:rsidR="003E3355" w:rsidRPr="00A76AE3">
        <w:t>, ответственными за профилактику коррупционных  и иных правонарушений</w:t>
      </w:r>
      <w:r w:rsidR="003E3355">
        <w:t>, юридического отдела, членами комиссий и сотрудниками отдела аудита и антикоррупционной</w:t>
      </w:r>
      <w:proofErr w:type="gramEnd"/>
      <w:r w:rsidR="003E3355">
        <w:t xml:space="preserve"> работы</w:t>
      </w:r>
      <w:r>
        <w:t>;</w:t>
      </w:r>
    </w:p>
    <w:p w:rsidR="00183B53" w:rsidRDefault="00D10816" w:rsidP="00366B27">
      <w:pPr>
        <w:pStyle w:val="a9"/>
        <w:ind w:firstLine="708"/>
        <w:jc w:val="both"/>
      </w:pPr>
      <w:proofErr w:type="gramStart"/>
      <w:r w:rsidRPr="00D10816">
        <w:t>информаци</w:t>
      </w:r>
      <w:r w:rsidR="003E3355">
        <w:t>я</w:t>
      </w:r>
      <w:r w:rsidRPr="00D10816">
        <w:t xml:space="preserve"> о результатах надзора за исполнением законодательства о противодействии коррупции в 2019 году в Республике Татарстан</w:t>
      </w:r>
      <w:r>
        <w:t xml:space="preserve"> (</w:t>
      </w:r>
      <w:r w:rsidRPr="00D10816">
        <w:t>письмо Руководителя Аппарата Президента Республики Татарстан Сафарова А.А. от 12.02.2020 №</w:t>
      </w:r>
      <w:r w:rsidR="003E3355">
        <w:t xml:space="preserve"> </w:t>
      </w:r>
      <w:r w:rsidRPr="00D10816">
        <w:t>02-1308</w:t>
      </w:r>
      <w:r>
        <w:t>)</w:t>
      </w:r>
      <w:r w:rsidR="003E3355" w:rsidRPr="003E3355">
        <w:t xml:space="preserve"> </w:t>
      </w:r>
      <w:r w:rsidR="001E42E6">
        <w:t>рассмотрена</w:t>
      </w:r>
      <w:r w:rsidR="00736687">
        <w:t xml:space="preserve"> 21.02.2020</w:t>
      </w:r>
      <w:r w:rsidR="001E42E6">
        <w:t xml:space="preserve"> на заседании у первого заместителя министра </w:t>
      </w:r>
      <w:proofErr w:type="spellStart"/>
      <w:r w:rsidR="001E42E6">
        <w:t>Н.Р.Залакова</w:t>
      </w:r>
      <w:proofErr w:type="spellEnd"/>
      <w:r w:rsidR="001E42E6">
        <w:t xml:space="preserve"> с участием представителя Управления экономической безопасности и противодействия коррупции МВД по РТ</w:t>
      </w:r>
      <w:r w:rsidR="00736687">
        <w:t xml:space="preserve"> И.М.Ларионова</w:t>
      </w:r>
      <w:r w:rsidR="001E42E6">
        <w:t>.</w:t>
      </w:r>
      <w:r w:rsidR="00366B27">
        <w:t xml:space="preserve"> </w:t>
      </w:r>
      <w:proofErr w:type="gramEnd"/>
    </w:p>
    <w:p w:rsidR="00366B27" w:rsidRDefault="00366B27" w:rsidP="00366B27">
      <w:pPr>
        <w:pStyle w:val="a9"/>
        <w:ind w:firstLine="708"/>
        <w:jc w:val="both"/>
      </w:pPr>
      <w:r>
        <w:t xml:space="preserve">В 2020 году проведена антикоррупционная экспертиза в отношении 19 проектов нормативных правовых актов, где </w:t>
      </w:r>
      <w:proofErr w:type="spellStart"/>
      <w:r>
        <w:t>к</w:t>
      </w:r>
      <w:r w:rsidRPr="00366B27">
        <w:t>оррупциогенные</w:t>
      </w:r>
      <w:proofErr w:type="spellEnd"/>
      <w:r w:rsidRPr="00366B27">
        <w:t xml:space="preserve"> факторы не выявлены. </w:t>
      </w:r>
      <w:r>
        <w:t xml:space="preserve"> Доля законодательных и </w:t>
      </w:r>
      <w:proofErr w:type="gramStart"/>
      <w:r>
        <w:t>иных нормативных правовых актов, подвергнутых антикоррупционной экспертизе на стадии разработки их проектов составляет</w:t>
      </w:r>
      <w:proofErr w:type="gramEnd"/>
      <w:r>
        <w:t xml:space="preserve"> 100%. </w:t>
      </w:r>
    </w:p>
    <w:p w:rsidR="00D10816" w:rsidRDefault="00D10816" w:rsidP="009D7A0C">
      <w:pPr>
        <w:pStyle w:val="a9"/>
        <w:ind w:firstLine="708"/>
        <w:jc w:val="both"/>
      </w:pPr>
      <w:r>
        <w:t>Кроме того</w:t>
      </w:r>
      <w:r w:rsidR="00183B53">
        <w:t>,</w:t>
      </w:r>
      <w:r>
        <w:t xml:space="preserve"> в работу приняты следующие материалы:</w:t>
      </w:r>
    </w:p>
    <w:p w:rsidR="00D10816" w:rsidRDefault="00D10816" w:rsidP="009D7A0C">
      <w:pPr>
        <w:pStyle w:val="a9"/>
        <w:ind w:firstLine="708"/>
        <w:jc w:val="both"/>
      </w:pPr>
      <w:proofErr w:type="gramStart"/>
      <w: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РФ от 9 января 2014 г</w:t>
      </w:r>
      <w:proofErr w:type="gramEnd"/>
      <w:r>
        <w:t>. № 10 (</w:t>
      </w:r>
      <w:r w:rsidRPr="00D10816">
        <w:t>письмо Министерства труда и социальной защиты РФ от 16.03.2020 №18-0/10/В-2016</w:t>
      </w:r>
      <w:r>
        <w:t>);</w:t>
      </w:r>
    </w:p>
    <w:p w:rsidR="00D10816" w:rsidRDefault="00D10816" w:rsidP="009D7A0C">
      <w:pPr>
        <w:pStyle w:val="a9"/>
        <w:ind w:firstLine="708"/>
        <w:jc w:val="both"/>
      </w:pPr>
      <w:r>
        <w:t xml:space="preserve">Указ Президента Республики Татарстан </w:t>
      </w:r>
      <w:r w:rsidRPr="00D10816">
        <w:t>от</w:t>
      </w:r>
      <w:r w:rsidR="00183B53" w:rsidRPr="007B1AC4">
        <w:t> </w:t>
      </w:r>
      <w:r w:rsidRPr="00D10816">
        <w:t>04.03.2020 №</w:t>
      </w:r>
      <w:r w:rsidR="00183B53" w:rsidRPr="007B1AC4">
        <w:t> </w:t>
      </w:r>
      <w:r w:rsidRPr="00D10816">
        <w:t>УП-137</w:t>
      </w:r>
      <w:r>
        <w:t xml:space="preserve"> «О</w:t>
      </w:r>
      <w:r w:rsidR="00183B53" w:rsidRPr="007B1AC4">
        <w:t> </w:t>
      </w:r>
      <w:r>
        <w:t>внесении изменений в отдельные указы Президента Республики Татарстан по вопросам противодействия коррупции»;</w:t>
      </w:r>
    </w:p>
    <w:p w:rsidR="00736687" w:rsidRDefault="00D10816" w:rsidP="00AE3401">
      <w:pPr>
        <w:pStyle w:val="a9"/>
        <w:ind w:firstLine="708"/>
        <w:jc w:val="both"/>
      </w:pPr>
      <w:r>
        <w:t>Метод</w:t>
      </w:r>
      <w:r w:rsidR="00183B53">
        <w:t>ические рекомендации</w:t>
      </w:r>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(основные новеллы), относительно письма от 24.12.2018г. №18-2/10/В-10446 (письмо заместителя министра труда и социальной защиты РФ А.А.Черкасова от 27.12.2019 18-2/10/В-11200).</w:t>
      </w:r>
    </w:p>
    <w:p w:rsidR="00967412" w:rsidRDefault="00C625C3" w:rsidP="00AE3401">
      <w:pPr>
        <w:pStyle w:val="a9"/>
        <w:ind w:firstLine="708"/>
        <w:jc w:val="both"/>
        <w:rPr>
          <w:rFonts w:eastAsia="Calibri"/>
          <w:lang w:eastAsia="en-US"/>
        </w:rPr>
      </w:pPr>
      <w:r>
        <w:rPr>
          <w:rFonts w:eastAsia="Calibri"/>
          <w:lang w:eastAsia="en-US"/>
        </w:rPr>
        <w:t>Поступившие инструктивные и методические материалы</w:t>
      </w:r>
      <w:r w:rsidR="00BE430F">
        <w:rPr>
          <w:rFonts w:eastAsia="Calibri"/>
          <w:lang w:eastAsia="en-US"/>
        </w:rPr>
        <w:t xml:space="preserve"> применяются в работе, в том числе </w:t>
      </w:r>
      <w:r>
        <w:rPr>
          <w:rFonts w:eastAsia="Calibri"/>
          <w:lang w:eastAsia="en-US"/>
        </w:rPr>
        <w:t>для разъяснений и консультаций</w:t>
      </w:r>
      <w:r w:rsidR="00BE430F">
        <w:rPr>
          <w:rFonts w:eastAsia="Calibri"/>
          <w:lang w:eastAsia="en-US"/>
        </w:rPr>
        <w:t xml:space="preserve"> г</w:t>
      </w:r>
      <w:r>
        <w:rPr>
          <w:rFonts w:eastAsia="Calibri"/>
          <w:lang w:eastAsia="en-US"/>
        </w:rPr>
        <w:t>осударственным служащим по вопросам профилактики коррупции и соблюдения требований к служебному поведению.</w:t>
      </w:r>
    </w:p>
    <w:p w:rsidR="00943C61" w:rsidRDefault="00943C61" w:rsidP="00943C61">
      <w:pPr>
        <w:pStyle w:val="a9"/>
        <w:ind w:firstLine="708"/>
        <w:jc w:val="both"/>
      </w:pPr>
      <w:r>
        <w:t>Назначение на должности 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Министерстве. Конкурсы проводятся в соответствии с действующим законодательством о государственной гражданской службе. В Министерстве с гражданами, претендующими на должность государственной гражданской службы и с работниками, впервые принятыми на государственную гражданскую службу, проводится консультативная и разъяснительная работа по соблюдению ими требований</w:t>
      </w:r>
      <w:r w:rsidR="00C905A8">
        <w:t xml:space="preserve"> антикоррупционного</w:t>
      </w:r>
      <w:r>
        <w:t xml:space="preserve"> законодательства.</w:t>
      </w:r>
    </w:p>
    <w:p w:rsidR="00943C61" w:rsidRDefault="00943C61" w:rsidP="00943C61">
      <w:pPr>
        <w:pStyle w:val="a9"/>
        <w:ind w:firstLine="708"/>
        <w:jc w:val="both"/>
      </w:pPr>
      <w:r>
        <w:lastRenderedPageBreak/>
        <w:t>Фактов нарушения государственными гражданскими служащими требований законодательства в сфере государственной гражданской службы, возникающие при поступлении граждан на должность государственной службы, не выявлено.</w:t>
      </w:r>
    </w:p>
    <w:p w:rsidR="00C82B55" w:rsidRPr="00EF49AA" w:rsidRDefault="00C82B55" w:rsidP="00C82B55">
      <w:pPr>
        <w:pStyle w:val="a9"/>
        <w:ind w:firstLine="708"/>
        <w:jc w:val="both"/>
      </w:pPr>
      <w:r w:rsidRPr="002027EE">
        <w:t xml:space="preserve">При осуществлении государственных закупок Министерство руководствуется Бюджетным кодексом Российской Федерации, Федеральными законами от 05.04.2013 </w:t>
      </w:r>
      <w:r w:rsidR="002027EE">
        <w:t>№</w:t>
      </w:r>
      <w:r w:rsidRPr="002027EE">
        <w:t xml:space="preserve"> 44-ФЗ </w:t>
      </w:r>
      <w:r w:rsidR="002027EE">
        <w:t>«</w:t>
      </w:r>
      <w:r w:rsidRPr="002027EE">
        <w:t>О контрактной системе в сфере закупок товаров, работ, услуг для обеспечения государственных и муниципальных нужд</w:t>
      </w:r>
      <w:r w:rsidR="00221B7E">
        <w:t>»</w:t>
      </w:r>
      <w:r w:rsidR="002027EE">
        <w:t xml:space="preserve">. </w:t>
      </w:r>
      <w:r w:rsidRPr="00EF49AA">
        <w:t xml:space="preserve"> В целях повышения уровня ответственности за принимаемые решения по </w:t>
      </w:r>
      <w:proofErr w:type="spellStart"/>
      <w:r w:rsidRPr="00EF49AA">
        <w:t>госзакупкам</w:t>
      </w:r>
      <w:proofErr w:type="spellEnd"/>
      <w:r w:rsidRPr="00EF49AA">
        <w:t>, руководителем контрактной службы назначен первый заместитель министра. Одновременно обеспечивается эффективность и прозрачность процессов закупок.</w:t>
      </w:r>
    </w:p>
    <w:p w:rsidR="009D390A" w:rsidRDefault="00C82B55" w:rsidP="009D390A">
      <w:pPr>
        <w:ind w:firstLine="709"/>
        <w:rPr>
          <w:lang w:val="tt-RU"/>
        </w:rPr>
      </w:pPr>
      <w:r w:rsidRPr="00EF49AA">
        <w:t>Внедрена автоматизированная электронная товарно-информационная система Республики Татарстан, которая обеспечивает совершенствование процедуры закупок за счет автоматизации всех этапов и рабочих стадий процессов планирования, формирования и осуществления закупок, а также функций анализа и контроля их реализации.</w:t>
      </w:r>
      <w:r w:rsidR="009D390A">
        <w:t xml:space="preserve"> </w:t>
      </w:r>
      <w:r w:rsidR="009D390A" w:rsidRPr="00EF49AA">
        <w:rPr>
          <w:lang w:val="tt-RU"/>
        </w:rPr>
        <w:t>В</w:t>
      </w:r>
      <w:r w:rsidR="00C905A8">
        <w:rPr>
          <w:lang w:val="tt-RU"/>
        </w:rPr>
        <w:t xml:space="preserve"> </w:t>
      </w:r>
      <w:r w:rsidR="009D390A" w:rsidRPr="00EF49AA">
        <w:rPr>
          <w:lang w:val="tt-RU"/>
        </w:rPr>
        <w:t xml:space="preserve">течении года Министерством заключено  контрактов на общую сумму </w:t>
      </w:r>
      <w:r w:rsidR="00C905A8">
        <w:rPr>
          <w:lang w:val="tt-RU"/>
        </w:rPr>
        <w:t>521,2</w:t>
      </w:r>
      <w:r w:rsidR="009D390A" w:rsidRPr="00EF49AA">
        <w:rPr>
          <w:lang w:val="tt-RU"/>
        </w:rPr>
        <w:t xml:space="preserve"> млн. рублей.</w:t>
      </w:r>
      <w:r w:rsidR="00C905A8">
        <w:rPr>
          <w:lang w:val="tt-RU"/>
        </w:rPr>
        <w:t xml:space="preserve"> </w:t>
      </w:r>
      <w:r w:rsidR="009D390A" w:rsidRPr="009D390A">
        <w:rPr>
          <w:lang w:val="tt-RU"/>
        </w:rPr>
        <w:t>В ходе проведения закупок бюджетных потерь не имеется.</w:t>
      </w:r>
      <w:r w:rsidR="009D390A" w:rsidRPr="00EF49AA">
        <w:rPr>
          <w:lang w:val="tt-RU"/>
        </w:rPr>
        <w:t xml:space="preserve"> </w:t>
      </w:r>
    </w:p>
    <w:p w:rsidR="00C82B55" w:rsidRPr="00EF49AA" w:rsidRDefault="00C82B55" w:rsidP="00C82B55">
      <w:pPr>
        <w:ind w:firstLine="709"/>
      </w:pPr>
      <w:r w:rsidRPr="00EF49AA">
        <w:t>В целях совершенствования и получения знаний в сфере закупок товаров, работ и услуг для обеспечения государственных и муниципальных нужд, изучения процессов контрактной системы, способов закупок и условий их применения  прош</w:t>
      </w:r>
      <w:r w:rsidR="00D30B77">
        <w:t>ё</w:t>
      </w:r>
      <w:r w:rsidRPr="00EF49AA">
        <w:t xml:space="preserve">л повышение квалификации </w:t>
      </w:r>
      <w:r w:rsidR="002027EE">
        <w:t>1</w:t>
      </w:r>
      <w:r w:rsidRPr="00EF49AA">
        <w:t xml:space="preserve"> государственны</w:t>
      </w:r>
      <w:r w:rsidR="002027EE">
        <w:t>й</w:t>
      </w:r>
      <w:r w:rsidRPr="00EF49AA">
        <w:t xml:space="preserve"> служащи</w:t>
      </w:r>
      <w:r w:rsidR="002027EE">
        <w:t>й</w:t>
      </w:r>
      <w:r w:rsidRPr="00EF49AA">
        <w:t>.</w:t>
      </w:r>
    </w:p>
    <w:p w:rsidR="00C82B55" w:rsidRDefault="00C82B55" w:rsidP="00C82B55">
      <w:pPr>
        <w:ind w:firstLine="709"/>
        <w:rPr>
          <w:lang w:val="tt-RU"/>
        </w:rPr>
      </w:pPr>
      <w:r w:rsidRPr="00EF49AA">
        <w:rPr>
          <w:lang w:val="tt-RU"/>
        </w:rPr>
        <w:t>В целях активации и усиления общественного контроля в сфере закупок товаров, работ, услуг, развития добросовестной конкуренци</w:t>
      </w:r>
      <w:r w:rsidR="00D30B77">
        <w:rPr>
          <w:lang w:val="tt-RU"/>
        </w:rPr>
        <w:t>и</w:t>
      </w:r>
      <w:r w:rsidRPr="00EF49AA">
        <w:rPr>
          <w:lang w:val="tt-RU"/>
        </w:rPr>
        <w:t xml:space="preserve"> Министерством в открытом доступе предоставляется информация по торгам, а также планы-графики закупок, путем размещения на официальном сайте по закупкам </w:t>
      </w:r>
      <w:hyperlink r:id="rId8" w:history="1">
        <w:r w:rsidR="00286CC8" w:rsidRPr="00181B9E">
          <w:rPr>
            <w:rStyle w:val="ab"/>
            <w:lang w:val="tt-RU"/>
          </w:rPr>
          <w:t>www.zakupki.gov.ru</w:t>
        </w:r>
      </w:hyperlink>
      <w:r w:rsidRPr="00EF49AA">
        <w:rPr>
          <w:lang w:val="tt-RU"/>
        </w:rPr>
        <w:t>.</w:t>
      </w:r>
    </w:p>
    <w:p w:rsidR="00286CC8" w:rsidRPr="00286CC8" w:rsidRDefault="00286CC8" w:rsidP="00286CC8">
      <w:pPr>
        <w:ind w:firstLine="709"/>
        <w:rPr>
          <w:lang w:val="tt-RU"/>
        </w:rPr>
      </w:pPr>
      <w:r>
        <w:t>В соответствии с пунктом</w:t>
      </w:r>
      <w:r w:rsidRPr="007B1AC4">
        <w:t> </w:t>
      </w:r>
      <w:r>
        <w:t xml:space="preserve">6.2. </w:t>
      </w:r>
      <w:r w:rsidRPr="002A25F5">
        <w:t>Антикоррупционн</w:t>
      </w:r>
      <w:r>
        <w:t>ой</w:t>
      </w:r>
      <w:r w:rsidRPr="002A25F5">
        <w:t xml:space="preserve"> программ</w:t>
      </w:r>
      <w:r>
        <w:t>ы</w:t>
      </w:r>
      <w:r w:rsidRPr="002A25F5">
        <w:t xml:space="preserve"> Министерства сельского хозяйства и продовольствия  Республики Татарстан на 2015 – 202</w:t>
      </w:r>
      <w:r w:rsidR="00C905A8">
        <w:t>3</w:t>
      </w:r>
      <w:r w:rsidRPr="002A25F5">
        <w:t xml:space="preserve"> годы</w:t>
      </w:r>
      <w:r>
        <w:t xml:space="preserve"> в</w:t>
      </w:r>
      <w:r w:rsidRPr="00286CC8">
        <w:rPr>
          <w:lang w:val="tt-RU"/>
        </w:rPr>
        <w:t>опрос соблюдения требований законодательства при работе по размещению заказов на поставки товаров, выполнение работ, оказание услуг для государственных нужд Минсельхозпрода РТ в 20</w:t>
      </w:r>
      <w:r w:rsidR="00C905A8">
        <w:rPr>
          <w:lang w:val="tt-RU"/>
        </w:rPr>
        <w:t>20</w:t>
      </w:r>
      <w:r w:rsidRPr="00286CC8">
        <w:rPr>
          <w:lang w:val="tt-RU"/>
        </w:rPr>
        <w:t xml:space="preserve"> году был рассмотрен на заседании антикоррупционной комиссии от </w:t>
      </w:r>
      <w:r w:rsidR="00C905A8">
        <w:rPr>
          <w:lang w:val="tt-RU"/>
        </w:rPr>
        <w:t>18</w:t>
      </w:r>
      <w:r w:rsidRPr="00286CC8">
        <w:rPr>
          <w:lang w:val="tt-RU"/>
        </w:rPr>
        <w:t>.12.20</w:t>
      </w:r>
      <w:r w:rsidR="008A6823">
        <w:rPr>
          <w:lang w:val="tt-RU"/>
        </w:rPr>
        <w:t>20</w:t>
      </w:r>
      <w:r w:rsidRPr="00286CC8">
        <w:rPr>
          <w:lang w:val="tt-RU"/>
        </w:rPr>
        <w:t>.</w:t>
      </w:r>
    </w:p>
    <w:p w:rsidR="00286CC8" w:rsidRDefault="00286CC8" w:rsidP="00286CC8">
      <w:pPr>
        <w:ind w:firstLine="709"/>
      </w:pPr>
      <w:r>
        <w:t xml:space="preserve">В целях предотвращения </w:t>
      </w:r>
      <w:r w:rsidRPr="003755F5">
        <w:t>возможного совершения коррупционных правонарушений, конфликта интересов (</w:t>
      </w:r>
      <w:proofErr w:type="spellStart"/>
      <w:r w:rsidRPr="003755F5">
        <w:t>аффилированности</w:t>
      </w:r>
      <w:proofErr w:type="spellEnd"/>
      <w:r w:rsidRPr="003755F5">
        <w:t>) должностных лиц</w:t>
      </w:r>
      <w:r>
        <w:t xml:space="preserve"> при</w:t>
      </w:r>
      <w:r w:rsidRPr="003755F5">
        <w:t xml:space="preserve"> осуществлении закупок товаров</w:t>
      </w:r>
      <w:r>
        <w:t xml:space="preserve"> (</w:t>
      </w:r>
      <w:r w:rsidRPr="003755F5">
        <w:t>работ</w:t>
      </w:r>
      <w:r>
        <w:t xml:space="preserve">, </w:t>
      </w:r>
      <w:r w:rsidRPr="003755F5">
        <w:t>услуг</w:t>
      </w:r>
      <w:r>
        <w:t xml:space="preserve">) в состав </w:t>
      </w:r>
      <w:r w:rsidRPr="00C841EA">
        <w:t>комиссии по закупкам</w:t>
      </w:r>
      <w:r w:rsidR="00D30B77">
        <w:t xml:space="preserve"> включен</w:t>
      </w:r>
      <w:r>
        <w:t xml:space="preserve"> начальник </w:t>
      </w:r>
      <w:r w:rsidRPr="00C841EA">
        <w:t>отдела аудита и антикоррупционной работы</w:t>
      </w:r>
      <w:r>
        <w:t xml:space="preserve"> Минсельхозпрода РТ. Ф</w:t>
      </w:r>
      <w:r w:rsidRPr="003755F5">
        <w:t>актов наличия</w:t>
      </w:r>
      <w:r w:rsidR="00C905A8">
        <w:t xml:space="preserve"> </w:t>
      </w:r>
      <w:proofErr w:type="spellStart"/>
      <w:r w:rsidR="00C905A8" w:rsidRPr="003755F5">
        <w:t>аффилированности</w:t>
      </w:r>
      <w:proofErr w:type="spellEnd"/>
      <w:r w:rsidRPr="003755F5">
        <w:t xml:space="preserve"> у гражданских служащих </w:t>
      </w:r>
      <w:r w:rsidR="00C905A8">
        <w:t xml:space="preserve">Министерства </w:t>
      </w:r>
      <w:r w:rsidRPr="003755F5">
        <w:t>не установлено.</w:t>
      </w:r>
    </w:p>
    <w:p w:rsidR="00C82B55" w:rsidRDefault="00C82B55" w:rsidP="00C82B55">
      <w:pPr>
        <w:ind w:firstLine="709"/>
      </w:pPr>
      <w:r w:rsidRPr="00EF49AA">
        <w:t>Функции государственного контроля Министерством сельского хозяйства и продовольствия Республики Татарстан в 20</w:t>
      </w:r>
      <w:r w:rsidR="00C905A8">
        <w:t>20</w:t>
      </w:r>
      <w:r w:rsidRPr="00EF49AA">
        <w:t xml:space="preserve"> году не осуществлялись.</w:t>
      </w:r>
    </w:p>
    <w:p w:rsidR="00C905A8" w:rsidRDefault="00C82B55" w:rsidP="00C82B55">
      <w:pPr>
        <w:ind w:firstLine="709"/>
        <w:rPr>
          <w:rFonts w:ascii="Times New Roman CYR" w:hAnsi="Times New Roman CYR" w:cs="Times New Roman CYR"/>
        </w:rPr>
      </w:pPr>
      <w:r w:rsidRPr="00EF49AA">
        <w:rPr>
          <w:lang w:val="tt-RU"/>
        </w:rPr>
        <w:t xml:space="preserve">Для обеспечения ведомственного финансового контроля в </w:t>
      </w:r>
      <w:r w:rsidRPr="00EF49AA">
        <w:rPr>
          <w:rFonts w:ascii="Times New Roman CYR" w:hAnsi="Times New Roman CYR" w:cs="Times New Roman CYR"/>
        </w:rPr>
        <w:t>структур</w:t>
      </w:r>
      <w:r w:rsidR="00C905A8">
        <w:rPr>
          <w:rFonts w:ascii="Times New Roman CYR" w:hAnsi="Times New Roman CYR" w:cs="Times New Roman CYR"/>
        </w:rPr>
        <w:t>у</w:t>
      </w:r>
      <w:r w:rsidRPr="00EF49AA">
        <w:rPr>
          <w:rFonts w:ascii="Times New Roman CYR" w:hAnsi="Times New Roman CYR" w:cs="Times New Roman CYR"/>
        </w:rPr>
        <w:t xml:space="preserve"> министерства </w:t>
      </w:r>
      <w:r w:rsidR="00C905A8">
        <w:rPr>
          <w:rFonts w:ascii="Times New Roman CYR" w:hAnsi="Times New Roman CYR" w:cs="Times New Roman CYR"/>
          <w:lang w:val="tt-RU"/>
        </w:rPr>
        <w:t>включен</w:t>
      </w:r>
      <w:r w:rsidRPr="00EF49AA">
        <w:rPr>
          <w:rFonts w:ascii="Times New Roman CYR" w:hAnsi="Times New Roman CYR" w:cs="Times New Roman CYR"/>
        </w:rPr>
        <w:t xml:space="preserve"> отдел аудита и антикоррупционной работы, которым  проводятся ведомственные мероприятия финансового контроля и по профилактике правонарушений в потенциально коррупционных разделах деятельности и направлений выделения бюджетных средств.</w:t>
      </w:r>
      <w:r w:rsidRPr="00EF49AA">
        <w:rPr>
          <w:rFonts w:ascii="Times New Roman CYR" w:hAnsi="Times New Roman CYR" w:cs="Times New Roman CYR"/>
          <w:lang w:val="tt-RU"/>
        </w:rPr>
        <w:t xml:space="preserve"> Проведение </w:t>
      </w:r>
      <w:r w:rsidRPr="00EF49AA">
        <w:rPr>
          <w:rFonts w:ascii="Times New Roman CYR" w:hAnsi="Times New Roman CYR" w:cs="Times New Roman CYR"/>
        </w:rPr>
        <w:t xml:space="preserve"> </w:t>
      </w:r>
      <w:r w:rsidRPr="00EF49AA">
        <w:rPr>
          <w:rFonts w:ascii="Times New Roman CYR" w:hAnsi="Times New Roman CYR" w:cs="Times New Roman CYR"/>
        </w:rPr>
        <w:lastRenderedPageBreak/>
        <w:t>проверок целевого использования бюджетных средств, в том числе выделенных в ходе  реализации приоритетных национальных проектов и республиканских государственных программ</w:t>
      </w:r>
      <w:r w:rsidRPr="00EF49AA">
        <w:rPr>
          <w:rFonts w:ascii="Times New Roman CYR" w:hAnsi="Times New Roman CYR" w:cs="Times New Roman CYR"/>
          <w:lang w:val="tt-RU"/>
        </w:rPr>
        <w:t xml:space="preserve"> </w:t>
      </w:r>
      <w:r w:rsidRPr="00EF49AA">
        <w:rPr>
          <w:rFonts w:ascii="Times New Roman CYR" w:hAnsi="Times New Roman CYR" w:cs="Times New Roman CYR"/>
        </w:rPr>
        <w:t xml:space="preserve">предусмотрено </w:t>
      </w:r>
      <w:r w:rsidRPr="00EF49AA">
        <w:rPr>
          <w:rFonts w:ascii="Times New Roman CYR" w:hAnsi="Times New Roman CYR" w:cs="Times New Roman CYR"/>
          <w:lang w:val="tt-RU"/>
        </w:rPr>
        <w:t>п.</w:t>
      </w:r>
      <w:r w:rsidRPr="00EF49AA">
        <w:rPr>
          <w:rFonts w:ascii="Times New Roman CYR" w:hAnsi="Times New Roman CYR" w:cs="Times New Roman CYR"/>
        </w:rPr>
        <w:t>1.12. Антикоррупционной программы. Результаты проверок заслушиваются на заседаниях Антикоррупционной  комиссии</w:t>
      </w:r>
      <w:r w:rsidR="00C905A8">
        <w:rPr>
          <w:rFonts w:ascii="Times New Roman CYR" w:hAnsi="Times New Roman CYR" w:cs="Times New Roman CYR"/>
        </w:rPr>
        <w:t>.</w:t>
      </w:r>
    </w:p>
    <w:p w:rsidR="00C905A8" w:rsidRPr="00C905A8" w:rsidRDefault="00C905A8" w:rsidP="00C905A8">
      <w:pPr>
        <w:ind w:firstLine="709"/>
        <w:rPr>
          <w:rFonts w:ascii="Times New Roman CYR" w:hAnsi="Times New Roman CYR" w:cs="Times New Roman CYR"/>
        </w:rPr>
      </w:pPr>
      <w:proofErr w:type="gramStart"/>
      <w:r w:rsidRPr="00C905A8">
        <w:rPr>
          <w:rFonts w:ascii="Times New Roman CYR" w:hAnsi="Times New Roman CYR" w:cs="Times New Roman CYR"/>
        </w:rPr>
        <w:t xml:space="preserve">В 2020 году специалистами отдела в </w:t>
      </w:r>
      <w:proofErr w:type="spellStart"/>
      <w:r w:rsidRPr="00C905A8">
        <w:rPr>
          <w:rFonts w:ascii="Times New Roman CYR" w:hAnsi="Times New Roman CYR" w:cs="Times New Roman CYR"/>
        </w:rPr>
        <w:t>Дрожжановском</w:t>
      </w:r>
      <w:proofErr w:type="spellEnd"/>
      <w:r w:rsidRPr="00C905A8">
        <w:rPr>
          <w:rFonts w:ascii="Times New Roman CYR" w:hAnsi="Times New Roman CYR" w:cs="Times New Roman CYR"/>
        </w:rPr>
        <w:t xml:space="preserve">, </w:t>
      </w:r>
      <w:proofErr w:type="spellStart"/>
      <w:r w:rsidRPr="00C905A8">
        <w:rPr>
          <w:rFonts w:ascii="Times New Roman CYR" w:hAnsi="Times New Roman CYR" w:cs="Times New Roman CYR"/>
        </w:rPr>
        <w:t>Нурлатском</w:t>
      </w:r>
      <w:proofErr w:type="spellEnd"/>
      <w:r w:rsidRPr="00C905A8">
        <w:rPr>
          <w:rFonts w:ascii="Times New Roman CYR" w:hAnsi="Times New Roman CYR" w:cs="Times New Roman CYR"/>
        </w:rPr>
        <w:t xml:space="preserve">, </w:t>
      </w:r>
      <w:proofErr w:type="spellStart"/>
      <w:r w:rsidRPr="00C905A8">
        <w:rPr>
          <w:rFonts w:ascii="Times New Roman CYR" w:hAnsi="Times New Roman CYR" w:cs="Times New Roman CYR"/>
        </w:rPr>
        <w:t>Лаишевском</w:t>
      </w:r>
      <w:proofErr w:type="spellEnd"/>
      <w:r w:rsidRPr="00C905A8">
        <w:rPr>
          <w:rFonts w:ascii="Times New Roman CYR" w:hAnsi="Times New Roman CYR" w:cs="Times New Roman CYR"/>
        </w:rPr>
        <w:t xml:space="preserve">, Зеленодольском, </w:t>
      </w:r>
      <w:proofErr w:type="spellStart"/>
      <w:r w:rsidRPr="00C905A8">
        <w:rPr>
          <w:rFonts w:ascii="Times New Roman CYR" w:hAnsi="Times New Roman CYR" w:cs="Times New Roman CYR"/>
        </w:rPr>
        <w:t>Тюлячинском</w:t>
      </w:r>
      <w:proofErr w:type="spellEnd"/>
      <w:r w:rsidRPr="00C905A8">
        <w:rPr>
          <w:rFonts w:ascii="Times New Roman CYR" w:hAnsi="Times New Roman CYR" w:cs="Times New Roman CYR"/>
        </w:rPr>
        <w:t xml:space="preserve">, Высокогорском, </w:t>
      </w:r>
      <w:proofErr w:type="spellStart"/>
      <w:r w:rsidRPr="00C905A8">
        <w:rPr>
          <w:rFonts w:ascii="Times New Roman CYR" w:hAnsi="Times New Roman CYR" w:cs="Times New Roman CYR"/>
        </w:rPr>
        <w:t>Елабужском</w:t>
      </w:r>
      <w:proofErr w:type="spellEnd"/>
      <w:r w:rsidRPr="00C905A8">
        <w:rPr>
          <w:rFonts w:ascii="Times New Roman CYR" w:hAnsi="Times New Roman CYR" w:cs="Times New Roman CYR"/>
        </w:rPr>
        <w:t xml:space="preserve">, Нижнекамском, Арском, </w:t>
      </w:r>
      <w:proofErr w:type="spellStart"/>
      <w:r w:rsidRPr="00C905A8">
        <w:rPr>
          <w:rFonts w:ascii="Times New Roman CYR" w:hAnsi="Times New Roman CYR" w:cs="Times New Roman CYR"/>
        </w:rPr>
        <w:t>Муслюмовском</w:t>
      </w:r>
      <w:proofErr w:type="spellEnd"/>
      <w:r w:rsidRPr="00C905A8">
        <w:rPr>
          <w:rFonts w:ascii="Times New Roman CYR" w:hAnsi="Times New Roman CYR" w:cs="Times New Roman CYR"/>
        </w:rPr>
        <w:t xml:space="preserve"> муниципальных районах Республики Татарстан проверены 34 крестьянских (фермерских) хозяйств на предмет выполнения условий договоров о предоставлении грантов по программам «Поддержка начинающих фермеров в Республике Татарстан на   2012-2014 годы», «Поддержка начинающих фермеров в Республике Татарстан на 2015-2017 годы», «Поддержка начинающих фермеров в Республике Татарстан на</w:t>
      </w:r>
      <w:proofErr w:type="gramEnd"/>
      <w:r w:rsidRPr="00C905A8">
        <w:rPr>
          <w:rFonts w:ascii="Times New Roman CYR" w:hAnsi="Times New Roman CYR" w:cs="Times New Roman CYR"/>
        </w:rPr>
        <w:t xml:space="preserve"> 2017-2020 годы», а также «Развитие семейных животноводческих ферм на базе КФХ в Республике Татарстан 2012-2014», «Развитие семейных животноводческих ферм на базе КФХ в Республике Татарстан 2015-2017» и «Развитие семейных животноводческих ферм на базе КФХ в Республике Татарстан 2017-2020». Справки проверок КФХ для принятия мер направлены в отдел развития малых форм хозяйствования и юридический отдел Министерства.</w:t>
      </w:r>
    </w:p>
    <w:p w:rsidR="00C905A8" w:rsidRDefault="00C905A8" w:rsidP="00C905A8">
      <w:pPr>
        <w:ind w:firstLine="709"/>
        <w:rPr>
          <w:rFonts w:ascii="Times New Roman CYR" w:hAnsi="Times New Roman CYR" w:cs="Times New Roman CYR"/>
        </w:rPr>
      </w:pPr>
      <w:r w:rsidRPr="00C905A8">
        <w:rPr>
          <w:rFonts w:ascii="Times New Roman CYR" w:hAnsi="Times New Roman CYR" w:cs="Times New Roman CYR"/>
        </w:rPr>
        <w:t>В рамках  работы в составе экспертных и конкурсных комиссий сотрудниками рассмотрены комплекты документов для получения грантов 32 участников конкурса по отбору сельскохозяйственных потребительских кооперативов на развитие материально-технической базы, 136 участников по программе начинающих фермеров, 50 участников по программе развитие семейных животноводческих ферм, 300 участников по программе «</w:t>
      </w:r>
      <w:proofErr w:type="spellStart"/>
      <w:r w:rsidRPr="00C905A8">
        <w:rPr>
          <w:rFonts w:ascii="Times New Roman CYR" w:hAnsi="Times New Roman CYR" w:cs="Times New Roman CYR"/>
        </w:rPr>
        <w:t>Агростартап</w:t>
      </w:r>
      <w:proofErr w:type="spellEnd"/>
      <w:r w:rsidRPr="00C905A8">
        <w:rPr>
          <w:rFonts w:ascii="Times New Roman CYR" w:hAnsi="Times New Roman CYR" w:cs="Times New Roman CYR"/>
        </w:rPr>
        <w:t>».</w:t>
      </w:r>
    </w:p>
    <w:p w:rsidR="00CA6922" w:rsidRPr="00C905A8" w:rsidRDefault="00CA6922" w:rsidP="00CA6922">
      <w:pPr>
        <w:autoSpaceDE w:val="0"/>
        <w:autoSpaceDN w:val="0"/>
        <w:adjustRightInd w:val="0"/>
        <w:ind w:firstLine="709"/>
        <w:rPr>
          <w:rFonts w:ascii="Times New Roman CYR" w:hAnsi="Times New Roman CYR" w:cs="Times New Roman CYR"/>
        </w:rPr>
      </w:pPr>
      <w:r>
        <w:rPr>
          <w:rFonts w:eastAsiaTheme="minorHAnsi"/>
        </w:rPr>
        <w:t>В 2020 году с</w:t>
      </w:r>
      <w:r w:rsidRPr="00CE0514">
        <w:rPr>
          <w:rFonts w:eastAsiaTheme="minorHAnsi"/>
        </w:rPr>
        <w:t>отрудники министерства</w:t>
      </w:r>
      <w:r>
        <w:rPr>
          <w:rFonts w:eastAsiaTheme="minorHAnsi"/>
        </w:rPr>
        <w:t xml:space="preserve"> приняли участие в </w:t>
      </w:r>
      <w:r>
        <w:t xml:space="preserve">комплексных мероприятиях по оказанию практической помощи в реализации антикоррупционных мер в составе Республиканской экспертной группы по вопросам противодействия коррупции. В отчетном году произведены выезды в </w:t>
      </w:r>
      <w:proofErr w:type="spellStart"/>
      <w:r w:rsidRPr="00EF529B">
        <w:t>Дрожжановский</w:t>
      </w:r>
      <w:proofErr w:type="spellEnd"/>
      <w:r w:rsidRPr="00EF529B">
        <w:t xml:space="preserve">, </w:t>
      </w:r>
      <w:proofErr w:type="spellStart"/>
      <w:r w:rsidRPr="00EF529B">
        <w:t>Алькеевский</w:t>
      </w:r>
      <w:proofErr w:type="spellEnd"/>
      <w:r>
        <w:t xml:space="preserve"> и </w:t>
      </w:r>
      <w:proofErr w:type="spellStart"/>
      <w:r w:rsidRPr="00EF529B">
        <w:t>Атнинский</w:t>
      </w:r>
      <w:proofErr w:type="spellEnd"/>
      <w:r w:rsidRPr="00EF529B">
        <w:t xml:space="preserve"> </w:t>
      </w:r>
      <w:r>
        <w:t xml:space="preserve">муниципальные районы. </w:t>
      </w:r>
      <w:r w:rsidRPr="00C905A8">
        <w:rPr>
          <w:rFonts w:ascii="Times New Roman CYR" w:hAnsi="Times New Roman CYR" w:cs="Times New Roman CYR"/>
        </w:rPr>
        <w:t xml:space="preserve">Информация по выявленным нарушениям, в рабочем порядке передана сотрудникам правоохранительных органов, участвующим в работе Республиканской экспертной группы по вопросам противодействия коррупции. </w:t>
      </w:r>
    </w:p>
    <w:p w:rsidR="00C905A8" w:rsidRPr="00C905A8" w:rsidRDefault="00C905A8" w:rsidP="00C905A8">
      <w:pPr>
        <w:ind w:firstLine="709"/>
        <w:rPr>
          <w:rFonts w:ascii="Times New Roman CYR" w:hAnsi="Times New Roman CYR" w:cs="Times New Roman CYR"/>
        </w:rPr>
      </w:pPr>
      <w:r w:rsidRPr="00C905A8">
        <w:rPr>
          <w:rFonts w:ascii="Times New Roman CYR" w:hAnsi="Times New Roman CYR" w:cs="Times New Roman CYR"/>
        </w:rPr>
        <w:t xml:space="preserve">В рамках предварительного контроля предоставления и распределения субсидий по государственной программе «Комплексное развитие сельских территорий», отделом проверено 368 дел по строительству (приобретению) жилья и 120 дел по найму. По итогам совместной работы Исполнительными комитетами муниципальных районов исключено 91 учетное дело, тем самым предотвращено неправомерное получение бюджетных средств на сумму 127 млн. руб. </w:t>
      </w:r>
    </w:p>
    <w:p w:rsidR="00C905A8" w:rsidRPr="00C905A8" w:rsidRDefault="00C905A8" w:rsidP="00C905A8">
      <w:pPr>
        <w:ind w:firstLine="709"/>
        <w:rPr>
          <w:rFonts w:ascii="Times New Roman CYR" w:hAnsi="Times New Roman CYR" w:cs="Times New Roman CYR"/>
        </w:rPr>
      </w:pPr>
      <w:proofErr w:type="gramStart"/>
      <w:r w:rsidRPr="00C905A8">
        <w:rPr>
          <w:rFonts w:ascii="Times New Roman CYR" w:hAnsi="Times New Roman CYR" w:cs="Times New Roman CYR"/>
        </w:rPr>
        <w:t xml:space="preserve">По итогам проверки учетных дел участников – получателей социальных выплат 2019 года на 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утвержденной постановлением КМ РТ от 29.05.2018  №407 направлены письма в </w:t>
      </w:r>
      <w:proofErr w:type="spellStart"/>
      <w:r w:rsidRPr="00C905A8">
        <w:rPr>
          <w:rFonts w:ascii="Times New Roman CYR" w:hAnsi="Times New Roman CYR" w:cs="Times New Roman CYR"/>
        </w:rPr>
        <w:t>Алькеевский</w:t>
      </w:r>
      <w:proofErr w:type="spellEnd"/>
      <w:r w:rsidRPr="00C905A8">
        <w:rPr>
          <w:rFonts w:ascii="Times New Roman CYR" w:hAnsi="Times New Roman CYR" w:cs="Times New Roman CYR"/>
        </w:rPr>
        <w:t xml:space="preserve"> и </w:t>
      </w:r>
      <w:proofErr w:type="spellStart"/>
      <w:r w:rsidRPr="00C905A8">
        <w:rPr>
          <w:rFonts w:ascii="Times New Roman CYR" w:hAnsi="Times New Roman CYR" w:cs="Times New Roman CYR"/>
        </w:rPr>
        <w:t>Тукаевский</w:t>
      </w:r>
      <w:proofErr w:type="spellEnd"/>
      <w:r w:rsidRPr="00C905A8">
        <w:rPr>
          <w:rFonts w:ascii="Times New Roman CYR" w:hAnsi="Times New Roman CYR" w:cs="Times New Roman CYR"/>
        </w:rPr>
        <w:t xml:space="preserve"> муниципальные районы РТ о принятии мер по </w:t>
      </w:r>
      <w:r w:rsidRPr="00C905A8">
        <w:rPr>
          <w:rFonts w:ascii="Times New Roman CYR" w:hAnsi="Times New Roman CYR" w:cs="Times New Roman CYR"/>
        </w:rPr>
        <w:lastRenderedPageBreak/>
        <w:t>возврату ранее выделенных сумм социальной</w:t>
      </w:r>
      <w:proofErr w:type="gramEnd"/>
      <w:r w:rsidRPr="00C905A8">
        <w:rPr>
          <w:rFonts w:ascii="Times New Roman CYR" w:hAnsi="Times New Roman CYR" w:cs="Times New Roman CYR"/>
        </w:rPr>
        <w:t xml:space="preserve"> выплаты по 2 участникам на общую сумму 1, 5 млн. руб.</w:t>
      </w:r>
    </w:p>
    <w:p w:rsidR="00C905A8" w:rsidRPr="00C905A8" w:rsidRDefault="00C905A8" w:rsidP="00C905A8">
      <w:pPr>
        <w:ind w:firstLine="709"/>
        <w:rPr>
          <w:rFonts w:ascii="Times New Roman CYR" w:hAnsi="Times New Roman CYR" w:cs="Times New Roman CYR"/>
        </w:rPr>
      </w:pPr>
      <w:r w:rsidRPr="00C905A8">
        <w:rPr>
          <w:rFonts w:ascii="Times New Roman CYR" w:hAnsi="Times New Roman CYR" w:cs="Times New Roman CYR"/>
        </w:rPr>
        <w:t>Исключены из участия в государственной программе «Комплексное развитие сельских территорий» по улучшению жилищных условий граждан, проживающих на сельских территор</w:t>
      </w:r>
      <w:r w:rsidR="008A6823">
        <w:rPr>
          <w:rFonts w:ascii="Times New Roman CYR" w:hAnsi="Times New Roman CYR" w:cs="Times New Roman CYR"/>
        </w:rPr>
        <w:t>иях</w:t>
      </w:r>
      <w:r w:rsidR="008A6823" w:rsidRPr="008A6823">
        <w:rPr>
          <w:rFonts w:ascii="Times New Roman CYR" w:hAnsi="Times New Roman CYR" w:cs="Times New Roman CYR"/>
        </w:rPr>
        <w:t>, из-за непредставления обновленной информации по количеству участников</w:t>
      </w:r>
      <w:r w:rsidR="008A6823">
        <w:rPr>
          <w:rFonts w:ascii="Times New Roman CYR" w:hAnsi="Times New Roman CYR" w:cs="Times New Roman CYR"/>
        </w:rPr>
        <w:t>,</w:t>
      </w:r>
      <w:r w:rsidRPr="00C905A8">
        <w:rPr>
          <w:rFonts w:ascii="Times New Roman CYR" w:hAnsi="Times New Roman CYR" w:cs="Times New Roman CYR"/>
        </w:rPr>
        <w:t xml:space="preserve"> в I транше </w:t>
      </w:r>
      <w:proofErr w:type="spellStart"/>
      <w:r w:rsidRPr="00C905A8">
        <w:rPr>
          <w:rFonts w:ascii="Times New Roman CYR" w:hAnsi="Times New Roman CYR" w:cs="Times New Roman CYR"/>
        </w:rPr>
        <w:t>Алькеевский</w:t>
      </w:r>
      <w:proofErr w:type="spellEnd"/>
      <w:r w:rsidRPr="00C905A8">
        <w:rPr>
          <w:rFonts w:ascii="Times New Roman CYR" w:hAnsi="Times New Roman CYR" w:cs="Times New Roman CYR"/>
        </w:rPr>
        <w:t xml:space="preserve"> </w:t>
      </w:r>
      <w:proofErr w:type="gramStart"/>
      <w:r w:rsidRPr="00C905A8">
        <w:rPr>
          <w:rFonts w:ascii="Times New Roman CYR" w:hAnsi="Times New Roman CYR" w:cs="Times New Roman CYR"/>
        </w:rPr>
        <w:t>муниципальный</w:t>
      </w:r>
      <w:proofErr w:type="gramEnd"/>
      <w:r w:rsidRPr="00C905A8">
        <w:rPr>
          <w:rFonts w:ascii="Times New Roman CYR" w:hAnsi="Times New Roman CYR" w:cs="Times New Roman CYR"/>
        </w:rPr>
        <w:t xml:space="preserve"> район, во II транше </w:t>
      </w:r>
      <w:proofErr w:type="spellStart"/>
      <w:r w:rsidRPr="00C905A8">
        <w:rPr>
          <w:rFonts w:ascii="Times New Roman CYR" w:hAnsi="Times New Roman CYR" w:cs="Times New Roman CYR"/>
        </w:rPr>
        <w:t>Тетюшский</w:t>
      </w:r>
      <w:proofErr w:type="spellEnd"/>
      <w:r w:rsidRPr="00C905A8">
        <w:rPr>
          <w:rFonts w:ascii="Times New Roman CYR" w:hAnsi="Times New Roman CYR" w:cs="Times New Roman CYR"/>
        </w:rPr>
        <w:t xml:space="preserve"> муниципальный район. </w:t>
      </w:r>
    </w:p>
    <w:p w:rsidR="00C905A8" w:rsidRPr="00C905A8" w:rsidRDefault="00C905A8" w:rsidP="00C905A8">
      <w:pPr>
        <w:ind w:firstLine="709"/>
        <w:rPr>
          <w:rFonts w:ascii="Times New Roman CYR" w:hAnsi="Times New Roman CYR" w:cs="Times New Roman CYR"/>
        </w:rPr>
      </w:pPr>
      <w:proofErr w:type="gramStart"/>
      <w:r w:rsidRPr="00C905A8">
        <w:rPr>
          <w:rFonts w:ascii="Times New Roman CYR" w:hAnsi="Times New Roman CYR" w:cs="Times New Roman CYR"/>
        </w:rPr>
        <w:t xml:space="preserve">За  2020 год отделом рассмотрено 976, из них  согласовано 733 комплекта документов об исполнении обязательств по  ФЦП «Социальное развитие села до 2013 года» и «Устойчивое развитие сельских территорий на 2014-2017 годы и на период до 2020 года» по отработке 5 лет в АПК или социальной сфере с момента получения субсидии на улучшение жилищных условий. </w:t>
      </w:r>
      <w:proofErr w:type="gramEnd"/>
    </w:p>
    <w:p w:rsidR="00C905A8" w:rsidRPr="00C905A8" w:rsidRDefault="00C905A8" w:rsidP="00C905A8">
      <w:pPr>
        <w:ind w:firstLine="709"/>
        <w:rPr>
          <w:rFonts w:ascii="Times New Roman CYR" w:hAnsi="Times New Roman CYR" w:cs="Times New Roman CYR"/>
        </w:rPr>
      </w:pPr>
      <w:r w:rsidRPr="00C905A8">
        <w:rPr>
          <w:rFonts w:ascii="Times New Roman CYR" w:hAnsi="Times New Roman CYR" w:cs="Times New Roman CYR"/>
        </w:rPr>
        <w:t xml:space="preserve">В целях недопущения нарушений условий постановки на учет по государственной программе Российской Федерации «Комплексное развитие сельских территорий» по улучшению жилищных условий граждан, проживающих на сельских территориях, проверены 252 учетных дела заявителей </w:t>
      </w:r>
      <w:proofErr w:type="spellStart"/>
      <w:r w:rsidRPr="00C905A8">
        <w:rPr>
          <w:rFonts w:ascii="Times New Roman CYR" w:hAnsi="Times New Roman CYR" w:cs="Times New Roman CYR"/>
        </w:rPr>
        <w:t>Сармановского</w:t>
      </w:r>
      <w:proofErr w:type="spellEnd"/>
      <w:r w:rsidRPr="00C905A8">
        <w:rPr>
          <w:rFonts w:ascii="Times New Roman CYR" w:hAnsi="Times New Roman CYR" w:cs="Times New Roman CYR"/>
        </w:rPr>
        <w:t xml:space="preserve">, </w:t>
      </w:r>
      <w:proofErr w:type="spellStart"/>
      <w:r w:rsidRPr="00C905A8">
        <w:rPr>
          <w:rFonts w:ascii="Times New Roman CYR" w:hAnsi="Times New Roman CYR" w:cs="Times New Roman CYR"/>
        </w:rPr>
        <w:t>Дрожжановского</w:t>
      </w:r>
      <w:proofErr w:type="spellEnd"/>
      <w:r w:rsidRPr="00C905A8">
        <w:rPr>
          <w:rFonts w:ascii="Times New Roman CYR" w:hAnsi="Times New Roman CYR" w:cs="Times New Roman CYR"/>
        </w:rPr>
        <w:t xml:space="preserve">, </w:t>
      </w:r>
      <w:proofErr w:type="spellStart"/>
      <w:r w:rsidRPr="00C905A8">
        <w:rPr>
          <w:rFonts w:ascii="Times New Roman CYR" w:hAnsi="Times New Roman CYR" w:cs="Times New Roman CYR"/>
        </w:rPr>
        <w:t>Алькеевского</w:t>
      </w:r>
      <w:proofErr w:type="spellEnd"/>
      <w:r w:rsidRPr="00C905A8">
        <w:rPr>
          <w:rFonts w:ascii="Times New Roman CYR" w:hAnsi="Times New Roman CYR" w:cs="Times New Roman CYR"/>
        </w:rPr>
        <w:t xml:space="preserve">, Актанышского муниципальных районов. По итогам проверок </w:t>
      </w:r>
      <w:r w:rsidR="00CA6922">
        <w:rPr>
          <w:rFonts w:ascii="Times New Roman CYR" w:hAnsi="Times New Roman CYR" w:cs="Times New Roman CYR"/>
        </w:rPr>
        <w:t>с</w:t>
      </w:r>
      <w:r w:rsidRPr="00C905A8">
        <w:rPr>
          <w:rFonts w:ascii="Times New Roman CYR" w:hAnsi="Times New Roman CYR" w:cs="Times New Roman CYR"/>
        </w:rPr>
        <w:t>корректиров</w:t>
      </w:r>
      <w:r w:rsidR="00CA6922">
        <w:rPr>
          <w:rFonts w:ascii="Times New Roman CYR" w:hAnsi="Times New Roman CYR" w:cs="Times New Roman CYR"/>
        </w:rPr>
        <w:t>аны</w:t>
      </w:r>
      <w:r w:rsidRPr="00C905A8">
        <w:rPr>
          <w:rFonts w:ascii="Times New Roman CYR" w:hAnsi="Times New Roman CYR" w:cs="Times New Roman CYR"/>
        </w:rPr>
        <w:t xml:space="preserve"> лимит</w:t>
      </w:r>
      <w:r w:rsidR="00CA6922">
        <w:rPr>
          <w:rFonts w:ascii="Times New Roman CYR" w:hAnsi="Times New Roman CYR" w:cs="Times New Roman CYR"/>
        </w:rPr>
        <w:t>ы</w:t>
      </w:r>
      <w:r w:rsidRPr="00C905A8">
        <w:rPr>
          <w:rFonts w:ascii="Times New Roman CYR" w:hAnsi="Times New Roman CYR" w:cs="Times New Roman CYR"/>
        </w:rPr>
        <w:t xml:space="preserve"> на дополнительное финансирование 2020 года и на 2021 год  по данной программе согласно наличию актуализированных учетных дел. </w:t>
      </w:r>
    </w:p>
    <w:p w:rsidR="00C905A8" w:rsidRPr="00C905A8" w:rsidRDefault="00C905A8" w:rsidP="00C905A8">
      <w:pPr>
        <w:ind w:firstLine="709"/>
        <w:rPr>
          <w:rFonts w:ascii="Times New Roman CYR" w:hAnsi="Times New Roman CYR" w:cs="Times New Roman CYR"/>
        </w:rPr>
      </w:pPr>
      <w:proofErr w:type="gramStart"/>
      <w:r w:rsidRPr="00C905A8">
        <w:rPr>
          <w:rFonts w:ascii="Times New Roman CYR" w:hAnsi="Times New Roman CYR" w:cs="Times New Roman CYR"/>
        </w:rPr>
        <w:t>В целях реализации положений Федерального закона от 25 декабря 2008 года № 273-ФЗ «О противодействии коррупции», во исполнение протоколов совещания Секретаря Совета Безопасности Российской Федерации от 20.05.2020 №А21в-339 и совместного заседания Совета Безопасности Республики Татарстан и Координационного совещания по обеспечению правопорядка в Республике Татарстан от 02.07.2020 № ПР-151, в соответствии с пунктом 1.12.7. раздела 5 «Антикоррупционной программы Министерства сельского хозяйства и продовольствия</w:t>
      </w:r>
      <w:proofErr w:type="gramEnd"/>
      <w:r w:rsidRPr="00C905A8">
        <w:rPr>
          <w:rFonts w:ascii="Times New Roman CYR" w:hAnsi="Times New Roman CYR" w:cs="Times New Roman CYR"/>
        </w:rPr>
        <w:t xml:space="preserve"> Республики Татарстан на 2015-2023 годы», </w:t>
      </w:r>
      <w:proofErr w:type="gramStart"/>
      <w:r w:rsidRPr="00C905A8">
        <w:rPr>
          <w:rFonts w:ascii="Times New Roman CYR" w:hAnsi="Times New Roman CYR" w:cs="Times New Roman CYR"/>
        </w:rPr>
        <w:t>согласно</w:t>
      </w:r>
      <w:proofErr w:type="gramEnd"/>
      <w:r w:rsidRPr="00C905A8">
        <w:rPr>
          <w:rFonts w:ascii="Times New Roman CYR" w:hAnsi="Times New Roman CYR" w:cs="Times New Roman CYR"/>
        </w:rPr>
        <w:t xml:space="preserve"> утвержденного Плана мероприятий, проведены проверки  реализации национальных проектов «Международная кооперация и экспорт» и «Малое и среднее предпринимательство и поддержка индивидуальной предпринимательской инициативы» на 2020 год.</w:t>
      </w:r>
    </w:p>
    <w:p w:rsidR="00C905A8" w:rsidRPr="00C905A8" w:rsidRDefault="00C905A8" w:rsidP="00C905A8">
      <w:pPr>
        <w:ind w:firstLine="709"/>
        <w:rPr>
          <w:rFonts w:ascii="Times New Roman CYR" w:hAnsi="Times New Roman CYR" w:cs="Times New Roman CYR"/>
        </w:rPr>
      </w:pPr>
      <w:r w:rsidRPr="00C905A8">
        <w:rPr>
          <w:rFonts w:ascii="Times New Roman CYR" w:hAnsi="Times New Roman CYR" w:cs="Times New Roman CYR"/>
        </w:rPr>
        <w:t xml:space="preserve">Сотрудниками Министерства, в рамках работы в составе Республиканской экспертной группы по вопросам противодействия коррупции, в обязательном порядке проводится проверка выполнения условий программ по обеспечению жильем сельских жителей. Информация по выявленным нарушениям, в рабочем порядке передана сотрудникам правоохранительных органов, участвующим в работе Республиканской экспертной группы по вопросам противодействия коррупции. </w:t>
      </w:r>
    </w:p>
    <w:p w:rsidR="00C905A8" w:rsidRPr="00C905A8" w:rsidRDefault="00C905A8" w:rsidP="00C905A8">
      <w:pPr>
        <w:ind w:firstLine="709"/>
        <w:rPr>
          <w:rFonts w:ascii="Times New Roman CYR" w:hAnsi="Times New Roman CYR" w:cs="Times New Roman CYR"/>
        </w:rPr>
      </w:pPr>
      <w:r w:rsidRPr="00C905A8">
        <w:rPr>
          <w:rFonts w:ascii="Times New Roman CYR" w:hAnsi="Times New Roman CYR" w:cs="Times New Roman CYR"/>
        </w:rPr>
        <w:t xml:space="preserve">Во II квартале 2020 года осуществлен выезд для изучения отдельных вопросов финансово-хозяйственной деятельности в ООО «Камский Бекон» и КФХ «Ильнур» </w:t>
      </w:r>
      <w:proofErr w:type="spellStart"/>
      <w:r w:rsidRPr="00C905A8">
        <w:rPr>
          <w:rFonts w:ascii="Times New Roman CYR" w:hAnsi="Times New Roman CYR" w:cs="Times New Roman CYR"/>
        </w:rPr>
        <w:t>Мензелинского</w:t>
      </w:r>
      <w:proofErr w:type="spellEnd"/>
      <w:r w:rsidRPr="00C905A8">
        <w:rPr>
          <w:rFonts w:ascii="Times New Roman CYR" w:hAnsi="Times New Roman CYR" w:cs="Times New Roman CYR"/>
        </w:rPr>
        <w:t xml:space="preserve"> муниципального района РТ.     </w:t>
      </w:r>
    </w:p>
    <w:p w:rsidR="00C905A8" w:rsidRPr="00C905A8" w:rsidRDefault="00C905A8" w:rsidP="00C905A8">
      <w:pPr>
        <w:ind w:firstLine="709"/>
        <w:rPr>
          <w:rFonts w:ascii="Times New Roman CYR" w:hAnsi="Times New Roman CYR" w:cs="Times New Roman CYR"/>
        </w:rPr>
      </w:pPr>
      <w:r>
        <w:rPr>
          <w:rFonts w:ascii="Times New Roman CYR" w:hAnsi="Times New Roman CYR" w:cs="Times New Roman CYR"/>
        </w:rPr>
        <w:t>В течени</w:t>
      </w:r>
      <w:proofErr w:type="gramStart"/>
      <w:r>
        <w:rPr>
          <w:rFonts w:ascii="Times New Roman CYR" w:hAnsi="Times New Roman CYR" w:cs="Times New Roman CYR"/>
        </w:rPr>
        <w:t>и</w:t>
      </w:r>
      <w:proofErr w:type="gramEnd"/>
      <w:r>
        <w:rPr>
          <w:rFonts w:ascii="Times New Roman CYR" w:hAnsi="Times New Roman CYR" w:cs="Times New Roman CYR"/>
        </w:rPr>
        <w:t xml:space="preserve"> года н</w:t>
      </w:r>
      <w:r w:rsidRPr="00C905A8">
        <w:rPr>
          <w:rFonts w:ascii="Times New Roman CYR" w:hAnsi="Times New Roman CYR" w:cs="Times New Roman CYR"/>
        </w:rPr>
        <w:t>аправлен</w:t>
      </w:r>
      <w:r>
        <w:rPr>
          <w:rFonts w:ascii="Times New Roman CYR" w:hAnsi="Times New Roman CYR" w:cs="Times New Roman CYR"/>
        </w:rPr>
        <w:t>о</w:t>
      </w:r>
      <w:r w:rsidRPr="00C905A8">
        <w:rPr>
          <w:rFonts w:ascii="Times New Roman CYR" w:hAnsi="Times New Roman CYR" w:cs="Times New Roman CYR"/>
        </w:rPr>
        <w:t xml:space="preserve"> 48 претензионных писем на возврат 109</w:t>
      </w:r>
      <w:r>
        <w:rPr>
          <w:rFonts w:ascii="Times New Roman CYR" w:hAnsi="Times New Roman CYR" w:cs="Times New Roman CYR"/>
        </w:rPr>
        <w:t>,</w:t>
      </w:r>
      <w:r w:rsidRPr="00C905A8">
        <w:rPr>
          <w:rFonts w:ascii="Times New Roman CYR" w:hAnsi="Times New Roman CYR" w:cs="Times New Roman CYR"/>
        </w:rPr>
        <w:t>9</w:t>
      </w:r>
      <w:r>
        <w:rPr>
          <w:rFonts w:ascii="Times New Roman CYR" w:hAnsi="Times New Roman CYR" w:cs="Times New Roman CYR"/>
        </w:rPr>
        <w:t xml:space="preserve"> млн.р</w:t>
      </w:r>
      <w:r w:rsidRPr="00C905A8">
        <w:rPr>
          <w:rFonts w:ascii="Times New Roman CYR" w:hAnsi="Times New Roman CYR" w:cs="Times New Roman CYR"/>
        </w:rPr>
        <w:t>уб., переданы в суды материалы по 53 получателям бюджетных средств на общую сумму 106</w:t>
      </w:r>
      <w:r>
        <w:rPr>
          <w:rFonts w:ascii="Times New Roman CYR" w:hAnsi="Times New Roman CYR" w:cs="Times New Roman CYR"/>
        </w:rPr>
        <w:t>,</w:t>
      </w:r>
      <w:r w:rsidRPr="00C905A8">
        <w:rPr>
          <w:rFonts w:ascii="Times New Roman CYR" w:hAnsi="Times New Roman CYR" w:cs="Times New Roman CYR"/>
        </w:rPr>
        <w:t>5</w:t>
      </w:r>
      <w:r>
        <w:rPr>
          <w:rFonts w:ascii="Times New Roman CYR" w:hAnsi="Times New Roman CYR" w:cs="Times New Roman CYR"/>
        </w:rPr>
        <w:t xml:space="preserve"> млн.</w:t>
      </w:r>
      <w:r w:rsidRPr="00C905A8">
        <w:rPr>
          <w:rFonts w:ascii="Times New Roman CYR" w:hAnsi="Times New Roman CYR" w:cs="Times New Roman CYR"/>
        </w:rPr>
        <w:t xml:space="preserve"> руб., удовлетворено 36 исков на сумму </w:t>
      </w:r>
      <w:r w:rsidR="00CE5BE1">
        <w:rPr>
          <w:rFonts w:ascii="Times New Roman CYR" w:hAnsi="Times New Roman CYR" w:cs="Times New Roman CYR"/>
        </w:rPr>
        <w:t>4</w:t>
      </w:r>
      <w:r w:rsidRPr="00C905A8">
        <w:rPr>
          <w:rFonts w:ascii="Times New Roman CYR" w:hAnsi="Times New Roman CYR" w:cs="Times New Roman CYR"/>
        </w:rPr>
        <w:t>8</w:t>
      </w:r>
      <w:r>
        <w:rPr>
          <w:rFonts w:ascii="Times New Roman CYR" w:hAnsi="Times New Roman CYR" w:cs="Times New Roman CYR"/>
        </w:rPr>
        <w:t>,</w:t>
      </w:r>
      <w:r w:rsidR="00CE5BE1">
        <w:rPr>
          <w:rFonts w:ascii="Times New Roman CYR" w:hAnsi="Times New Roman CYR" w:cs="Times New Roman CYR"/>
        </w:rPr>
        <w:t xml:space="preserve">5 </w:t>
      </w:r>
      <w:r>
        <w:rPr>
          <w:rFonts w:ascii="Times New Roman CYR" w:hAnsi="Times New Roman CYR" w:cs="Times New Roman CYR"/>
        </w:rPr>
        <w:t>млн</w:t>
      </w:r>
      <w:r w:rsidRPr="00C905A8">
        <w:rPr>
          <w:rFonts w:ascii="Times New Roman CYR" w:hAnsi="Times New Roman CYR" w:cs="Times New Roman CYR"/>
        </w:rPr>
        <w:t>. руб.</w:t>
      </w:r>
      <w:r w:rsidR="00CE5BE1">
        <w:rPr>
          <w:rFonts w:ascii="Times New Roman CYR" w:hAnsi="Times New Roman CYR" w:cs="Times New Roman CYR"/>
        </w:rPr>
        <w:t>.</w:t>
      </w:r>
    </w:p>
    <w:p w:rsidR="00C905A8" w:rsidRDefault="00C905A8" w:rsidP="00C905A8">
      <w:pPr>
        <w:ind w:firstLine="709"/>
        <w:rPr>
          <w:rFonts w:ascii="Times New Roman CYR" w:hAnsi="Times New Roman CYR" w:cs="Times New Roman CYR"/>
        </w:rPr>
      </w:pPr>
      <w:r w:rsidRPr="00C905A8">
        <w:rPr>
          <w:rFonts w:ascii="Times New Roman CYR" w:hAnsi="Times New Roman CYR" w:cs="Times New Roman CYR"/>
        </w:rPr>
        <w:t>Организовано взаимодействие с правоохранительными органами в части рассмотрения и подготовки материалов по 3 уголовным делам.</w:t>
      </w:r>
      <w:r w:rsidR="00736687">
        <w:rPr>
          <w:rFonts w:ascii="Times New Roman CYR" w:hAnsi="Times New Roman CYR" w:cs="Times New Roman CYR"/>
        </w:rPr>
        <w:t xml:space="preserve"> </w:t>
      </w:r>
    </w:p>
    <w:p w:rsidR="00736687" w:rsidRDefault="00736687" w:rsidP="00C905A8">
      <w:pPr>
        <w:ind w:firstLine="709"/>
        <w:rPr>
          <w:rFonts w:ascii="Times New Roman CYR" w:hAnsi="Times New Roman CYR" w:cs="Times New Roman CYR"/>
        </w:rPr>
      </w:pPr>
      <w:r>
        <w:rPr>
          <w:rFonts w:ascii="Times New Roman CYR" w:hAnsi="Times New Roman CYR" w:cs="Times New Roman CYR"/>
        </w:rPr>
        <w:lastRenderedPageBreak/>
        <w:t>Кроме того в течени</w:t>
      </w:r>
      <w:proofErr w:type="gramStart"/>
      <w:r>
        <w:rPr>
          <w:rFonts w:ascii="Times New Roman CYR" w:hAnsi="Times New Roman CYR" w:cs="Times New Roman CYR"/>
        </w:rPr>
        <w:t>и</w:t>
      </w:r>
      <w:proofErr w:type="gramEnd"/>
      <w:r>
        <w:rPr>
          <w:rFonts w:ascii="Times New Roman CYR" w:hAnsi="Times New Roman CYR" w:cs="Times New Roman CYR"/>
        </w:rPr>
        <w:t xml:space="preserve"> года министерством направлена информация по 216 запросам и обращениям  </w:t>
      </w:r>
      <w:r w:rsidRPr="00C905A8">
        <w:rPr>
          <w:rFonts w:ascii="Times New Roman CYR" w:hAnsi="Times New Roman CYR" w:cs="Times New Roman CYR"/>
        </w:rPr>
        <w:t>правоохранительны</w:t>
      </w:r>
      <w:r>
        <w:rPr>
          <w:rFonts w:ascii="Times New Roman CYR" w:hAnsi="Times New Roman CYR" w:cs="Times New Roman CYR"/>
        </w:rPr>
        <w:t>х</w:t>
      </w:r>
      <w:r w:rsidRPr="00C905A8">
        <w:rPr>
          <w:rFonts w:ascii="Times New Roman CYR" w:hAnsi="Times New Roman CYR" w:cs="Times New Roman CYR"/>
        </w:rPr>
        <w:t xml:space="preserve"> орган</w:t>
      </w:r>
      <w:r>
        <w:rPr>
          <w:rFonts w:ascii="Times New Roman CYR" w:hAnsi="Times New Roman CYR" w:cs="Times New Roman CYR"/>
        </w:rPr>
        <w:t>ов.</w:t>
      </w:r>
    </w:p>
    <w:p w:rsidR="00EE2DF7" w:rsidRPr="00EE2DF7" w:rsidRDefault="00EE2DF7" w:rsidP="00EE2DF7">
      <w:pPr>
        <w:ind w:firstLine="709"/>
        <w:rPr>
          <w:rFonts w:ascii="Times New Roman CYR" w:hAnsi="Times New Roman CYR" w:cs="Times New Roman CYR"/>
        </w:rPr>
      </w:pPr>
    </w:p>
    <w:p w:rsidR="00EE2DF7" w:rsidRDefault="00EE2DF7" w:rsidP="00EE2DF7">
      <w:pPr>
        <w:ind w:firstLine="709"/>
        <w:rPr>
          <w:rFonts w:ascii="Times New Roman CYR" w:hAnsi="Times New Roman CYR" w:cs="Times New Roman CYR"/>
        </w:rPr>
      </w:pPr>
      <w:r w:rsidRPr="00EE2DF7">
        <w:rPr>
          <w:rFonts w:ascii="Times New Roman CYR" w:hAnsi="Times New Roman CYR" w:cs="Times New Roman CYR"/>
        </w:rPr>
        <w:t>В 2020 году проведено  1 заседание комиссии</w:t>
      </w:r>
      <w:r>
        <w:rPr>
          <w:rFonts w:ascii="Times New Roman CYR" w:hAnsi="Times New Roman CYR" w:cs="Times New Roman CYR"/>
        </w:rPr>
        <w:t xml:space="preserve"> </w:t>
      </w:r>
      <w:r w:rsidRPr="00EE2DF7">
        <w:rPr>
          <w:rFonts w:ascii="Times New Roman CYR" w:hAnsi="Times New Roman CYR" w:cs="Times New Roman CYR"/>
        </w:rPr>
        <w:t>по соблюдению требований к служебному поведению, где рассмотрено уведомление государственного служащего о возможности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DF4C62" w:rsidRDefault="00784F71" w:rsidP="00C905A8">
      <w:pPr>
        <w:pStyle w:val="a9"/>
        <w:ind w:firstLine="708"/>
        <w:jc w:val="both"/>
      </w:pPr>
      <w:r w:rsidRPr="00EF49AA">
        <w:rPr>
          <w:b/>
        </w:rPr>
        <w:t>Б)</w:t>
      </w:r>
      <w:r w:rsidRPr="00EF49AA">
        <w:t xml:space="preserve">  </w:t>
      </w:r>
      <w:r w:rsidR="00E80B0B">
        <w:t>Н</w:t>
      </w:r>
      <w:r w:rsidRPr="00EF49AA">
        <w:t>а основе обобщения практики применения действующих антикоррупционных норм</w:t>
      </w:r>
      <w:r w:rsidR="00E80B0B">
        <w:t xml:space="preserve"> и с</w:t>
      </w:r>
      <w:r w:rsidR="00E80B0B" w:rsidRPr="00EF49AA">
        <w:t xml:space="preserve"> учетом изменений федерального законодательства, </w:t>
      </w:r>
      <w:r w:rsidR="006E4F71" w:rsidRPr="00EF49AA">
        <w:t xml:space="preserve"> </w:t>
      </w:r>
      <w:r w:rsidR="00A049A5" w:rsidRPr="00EF49AA">
        <w:t xml:space="preserve">в ходе </w:t>
      </w:r>
      <w:r w:rsidR="006E4F71" w:rsidRPr="00EF49AA">
        <w:t xml:space="preserve"> реализации</w:t>
      </w:r>
      <w:r w:rsidR="00A049A5" w:rsidRPr="00EF49AA">
        <w:t xml:space="preserve"> антикоррупционных</w:t>
      </w:r>
      <w:r w:rsidR="006E4F71" w:rsidRPr="00EF49AA">
        <w:t xml:space="preserve"> мероприятий</w:t>
      </w:r>
      <w:r w:rsidRPr="00EF49AA">
        <w:t xml:space="preserve"> издано </w:t>
      </w:r>
      <w:r w:rsidR="00C905A8">
        <w:t xml:space="preserve">8 </w:t>
      </w:r>
      <w:r w:rsidRPr="00EF49AA">
        <w:t>нормативных акт</w:t>
      </w:r>
      <w:r w:rsidR="00D8211A" w:rsidRPr="00EF49AA">
        <w:t>ов</w:t>
      </w:r>
      <w:r w:rsidR="00DF4C62" w:rsidRPr="00EF49AA">
        <w:t>, в том числе следующие приказы Минсельхозпрода РТ:</w:t>
      </w:r>
    </w:p>
    <w:p w:rsidR="00C905A8" w:rsidRDefault="00C905A8" w:rsidP="00C905A8">
      <w:pPr>
        <w:pStyle w:val="a9"/>
        <w:ind w:firstLine="708"/>
        <w:jc w:val="both"/>
      </w:pPr>
      <w:r>
        <w:t>от 22.06.2020 № 142/2-пр «О внесении изменений в приказ Минсельхозпрода РТ от 26.11.2014 № 224/2-пр «Об утверждении Антикоррупционной программы Минсельхозпрода РТ на 2015-2023 годы»;</w:t>
      </w:r>
    </w:p>
    <w:p w:rsidR="00C905A8" w:rsidRDefault="00C905A8" w:rsidP="00C905A8">
      <w:pPr>
        <w:pStyle w:val="a9"/>
        <w:ind w:firstLine="708"/>
        <w:jc w:val="both"/>
      </w:pPr>
      <w:r>
        <w:t>от 06.04.2020 № 78/2-пр «Об организации системы внутреннего обеспечения соответствия требованиям антимонопольного законодательства в Министерстве сельского хозяйства и продовольствия Республики Татарстан»;</w:t>
      </w:r>
    </w:p>
    <w:p w:rsidR="00C905A8" w:rsidRDefault="00C905A8" w:rsidP="00C905A8">
      <w:pPr>
        <w:pStyle w:val="a9"/>
        <w:ind w:firstLine="708"/>
        <w:jc w:val="both"/>
      </w:pPr>
      <w:r>
        <w:t>от 22.04.2020 № 99/2-пр «Об утверждении административного регламента исполнения государственной функции по осуществлению регионального государственного надзора в области племенного животноводства в Республике Татарстан»;</w:t>
      </w:r>
    </w:p>
    <w:p w:rsidR="00C905A8" w:rsidRDefault="00C905A8" w:rsidP="00C905A8">
      <w:pPr>
        <w:pStyle w:val="a9"/>
        <w:ind w:firstLine="708"/>
        <w:jc w:val="both"/>
      </w:pPr>
      <w:r>
        <w:t xml:space="preserve">от 14.07.2020 № 155/2-пр «Об утверждении Плана мероприятий по </w:t>
      </w:r>
      <w:proofErr w:type="gramStart"/>
      <w:r>
        <w:t>контролю за</w:t>
      </w:r>
      <w:proofErr w:type="gramEnd"/>
      <w:r>
        <w:t xml:space="preserve"> реализацией национальных проектов»;</w:t>
      </w:r>
    </w:p>
    <w:p w:rsidR="00C905A8" w:rsidRDefault="00C905A8" w:rsidP="00C905A8">
      <w:pPr>
        <w:pStyle w:val="a9"/>
        <w:ind w:firstLine="708"/>
        <w:jc w:val="both"/>
      </w:pPr>
      <w:r>
        <w:t>от 14.08.2020 № 167/2-пр «Об утверждении Перечня должностных лиц аппарата и территориальных органов Министерства сельского хозяйства и продовольствия Республики Татарстан, уполномоченных составлять протоколы об административных правонарушениях»;</w:t>
      </w:r>
    </w:p>
    <w:p w:rsidR="00C905A8" w:rsidRDefault="00C905A8" w:rsidP="00C905A8">
      <w:pPr>
        <w:pStyle w:val="a9"/>
        <w:ind w:firstLine="708"/>
        <w:jc w:val="both"/>
      </w:pPr>
      <w:r>
        <w:t>от 21.08.2020 № 177/2-пр «О  мерах по недопущению нарушений федерального законодательства при реализации национального проекта  «Малое и среднее предпринимательство и поддержка индивидуальной предпринимательской инициативы»;</w:t>
      </w:r>
    </w:p>
    <w:p w:rsidR="00C905A8" w:rsidRDefault="00C905A8" w:rsidP="00C905A8">
      <w:pPr>
        <w:pStyle w:val="a9"/>
        <w:ind w:firstLine="708"/>
        <w:jc w:val="both"/>
      </w:pPr>
      <w:r>
        <w:t>от 04.09.2020 № 185/2-пр «О проведении опроса общественного мнения о коррупции в агропромышленном комплексе Республики Татарстан»;</w:t>
      </w:r>
    </w:p>
    <w:p w:rsidR="00172FFF" w:rsidRDefault="00172FFF" w:rsidP="00C905A8">
      <w:pPr>
        <w:pStyle w:val="a9"/>
        <w:ind w:firstLine="708"/>
        <w:jc w:val="both"/>
      </w:pPr>
      <w:r>
        <w:t>от 21.12.2020 № 270/2-пр «</w:t>
      </w:r>
      <w:r w:rsidRPr="00172FFF">
        <w:t>О внесении изменений в приказ Министерства сельского хозяйства и продовольствия Республики Татарстан от 14.07.2020 №</w:t>
      </w:r>
      <w:r w:rsidR="00CE5BE1" w:rsidRPr="007B1AC4">
        <w:t> </w:t>
      </w:r>
      <w:r w:rsidRPr="00172FFF">
        <w:t xml:space="preserve">155/2-пр "Об утверждении Плана мероприятий по </w:t>
      </w:r>
      <w:proofErr w:type="gramStart"/>
      <w:r w:rsidRPr="00172FFF">
        <w:t>контролю за</w:t>
      </w:r>
      <w:proofErr w:type="gramEnd"/>
      <w:r w:rsidRPr="00172FFF">
        <w:t xml:space="preserve"> ре</w:t>
      </w:r>
      <w:r>
        <w:t>ализацией национальных проектов»;</w:t>
      </w:r>
    </w:p>
    <w:p w:rsidR="00C905A8" w:rsidRDefault="00C905A8" w:rsidP="00C905A8">
      <w:pPr>
        <w:pStyle w:val="a9"/>
        <w:ind w:firstLine="708"/>
        <w:jc w:val="both"/>
      </w:pPr>
      <w:proofErr w:type="gramStart"/>
      <w:r>
        <w:t>от 29.12.2020 № 279/2-пр «О внесении изменения в Перечень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t xml:space="preserve"> характера своих супруги (супруга) и несовершеннолетних детей, </w:t>
      </w:r>
      <w:proofErr w:type="gramStart"/>
      <w:r>
        <w:t>утвержденный</w:t>
      </w:r>
      <w:proofErr w:type="gramEnd"/>
      <w:r>
        <w:t xml:space="preserve"> приказом Минсельхозпрода РТ от 21.02.2018 № 37/2-пр.».</w:t>
      </w:r>
    </w:p>
    <w:p w:rsidR="00F7553D" w:rsidRDefault="00A049A5" w:rsidP="000648AC">
      <w:pPr>
        <w:pStyle w:val="a9"/>
        <w:ind w:firstLine="708"/>
        <w:jc w:val="both"/>
      </w:pPr>
      <w:r w:rsidRPr="00EF49AA">
        <w:rPr>
          <w:b/>
        </w:rPr>
        <w:lastRenderedPageBreak/>
        <w:t>В)</w:t>
      </w:r>
      <w:r w:rsidRPr="00EF49AA">
        <w:t xml:space="preserve"> </w:t>
      </w:r>
      <w:r w:rsidR="00BE2D14" w:rsidRPr="00EF49AA">
        <w:t xml:space="preserve">Ведомственная </w:t>
      </w:r>
      <w:r w:rsidR="000648AC" w:rsidRPr="00EF49AA">
        <w:t>а</w:t>
      </w:r>
      <w:r w:rsidRPr="00EF49AA">
        <w:t xml:space="preserve">нтикоррупционная программа утверждена приказом </w:t>
      </w:r>
      <w:r w:rsidR="00BE2D14" w:rsidRPr="00EF49AA">
        <w:t>Минсельхозпрода РТ от 26.11.2014 №</w:t>
      </w:r>
      <w:r w:rsidR="00C9178F" w:rsidRPr="007B1AC4">
        <w:t> </w:t>
      </w:r>
      <w:r w:rsidR="00BE2D14" w:rsidRPr="00EF49AA">
        <w:t>224/2-пр «Об утверждении Антикоррупционной программы Министерства сельского хозяйства и продовольствия</w:t>
      </w:r>
      <w:r w:rsidR="000648AC" w:rsidRPr="00EF49AA">
        <w:t xml:space="preserve"> </w:t>
      </w:r>
      <w:r w:rsidR="00BE2D14" w:rsidRPr="00EF49AA">
        <w:t xml:space="preserve"> Республик</w:t>
      </w:r>
      <w:r w:rsidR="007314F9" w:rsidRPr="00EF49AA">
        <w:t>и Татарстан на 2015- 202</w:t>
      </w:r>
      <w:r w:rsidR="00C905A8">
        <w:t>3</w:t>
      </w:r>
      <w:r w:rsidR="007314F9" w:rsidRPr="00EF49AA">
        <w:t xml:space="preserve"> годы» (с изменениями).</w:t>
      </w:r>
      <w:r w:rsidR="000648AC" w:rsidRPr="00EF49AA">
        <w:t xml:space="preserve">  </w:t>
      </w:r>
      <w:r w:rsidR="00F7553D" w:rsidRPr="00EF49AA">
        <w:t>При разработке ведомственной антикоррупционной программы учтены цели и задачи Государственной программы «Реализация антикоррупционной политики Республики Татарс</w:t>
      </w:r>
      <w:r w:rsidR="00A86A40" w:rsidRPr="00EF49AA">
        <w:t>тан на 2015-202</w:t>
      </w:r>
      <w:r w:rsidR="00C905A8">
        <w:t>3</w:t>
      </w:r>
      <w:r w:rsidR="00A86A40" w:rsidRPr="00EF49AA">
        <w:t xml:space="preserve"> годы»</w:t>
      </w:r>
      <w:r w:rsidR="00497C2B" w:rsidRPr="00EF49AA">
        <w:t>.</w:t>
      </w:r>
    </w:p>
    <w:p w:rsidR="00F736C2" w:rsidRPr="00EF49AA" w:rsidRDefault="007D5096" w:rsidP="000648AC">
      <w:pPr>
        <w:pStyle w:val="a9"/>
        <w:ind w:firstLine="708"/>
        <w:jc w:val="both"/>
      </w:pPr>
      <w:r>
        <w:t xml:space="preserve">В связи с </w:t>
      </w:r>
      <w:r w:rsidRPr="00EF49AA">
        <w:t>изменени</w:t>
      </w:r>
      <w:r>
        <w:t>ями</w:t>
      </w:r>
      <w:r w:rsidRPr="00EF49AA">
        <w:t xml:space="preserve"> федерального законодательства, </w:t>
      </w:r>
      <w:r>
        <w:t xml:space="preserve">по результатам </w:t>
      </w:r>
      <w:r w:rsidRPr="00EF49AA">
        <w:t xml:space="preserve"> обобщения практики применения действующих антикоррупционных норм</w:t>
      </w:r>
      <w:r>
        <w:t xml:space="preserve">  в </w:t>
      </w:r>
      <w:r w:rsidRPr="00EF49AA">
        <w:t>Антикоррупционн</w:t>
      </w:r>
      <w:r>
        <w:t>ую</w:t>
      </w:r>
      <w:r w:rsidRPr="00EF49AA">
        <w:t xml:space="preserve"> программ</w:t>
      </w:r>
      <w:r w:rsidR="00F736C2">
        <w:t xml:space="preserve">у </w:t>
      </w:r>
      <w:r>
        <w:t xml:space="preserve">внесены изменения (приказ </w:t>
      </w:r>
      <w:r w:rsidR="00F736C2" w:rsidRPr="00F736C2">
        <w:t xml:space="preserve">от </w:t>
      </w:r>
      <w:r w:rsidR="00C905A8">
        <w:t>22.06.2020 №142/2-пр</w:t>
      </w:r>
      <w:r w:rsidR="00F736C2">
        <w:t>). Действие программы продлено до 202</w:t>
      </w:r>
      <w:r w:rsidR="00C905A8">
        <w:t>3</w:t>
      </w:r>
      <w:r w:rsidR="00F736C2">
        <w:t xml:space="preserve"> года</w:t>
      </w:r>
      <w:r w:rsidR="00D30B77">
        <w:t>.</w:t>
      </w:r>
      <w:r w:rsidR="00F736C2" w:rsidRPr="00F736C2">
        <w:t xml:space="preserve"> </w:t>
      </w:r>
    </w:p>
    <w:p w:rsidR="00341B6F" w:rsidRDefault="000148F8" w:rsidP="00683EBE">
      <w:pPr>
        <w:ind w:firstLine="709"/>
      </w:pPr>
      <w:r w:rsidRPr="00EF49AA">
        <w:t xml:space="preserve">Цели и </w:t>
      </w:r>
      <w:proofErr w:type="gramStart"/>
      <w:r w:rsidRPr="00EF49AA">
        <w:t xml:space="preserve">задачи, </w:t>
      </w:r>
      <w:r w:rsidR="00962781" w:rsidRPr="00EF49AA">
        <w:t>запланирова</w:t>
      </w:r>
      <w:r w:rsidRPr="00EF49AA">
        <w:t>нные Антикоррупционной программой в 20</w:t>
      </w:r>
      <w:r w:rsidR="00C905A8">
        <w:t>20</w:t>
      </w:r>
      <w:r w:rsidRPr="00EF49AA">
        <w:t xml:space="preserve"> году </w:t>
      </w:r>
      <w:r w:rsidR="00683EBE" w:rsidRPr="00EF49AA">
        <w:t xml:space="preserve">в целом </w:t>
      </w:r>
      <w:r w:rsidRPr="00EF49AA">
        <w:t>достигнуты</w:t>
      </w:r>
      <w:proofErr w:type="gramEnd"/>
      <w:r w:rsidRPr="00EF49AA">
        <w:t>.</w:t>
      </w:r>
      <w:r w:rsidR="00683EBE" w:rsidRPr="00EF49AA">
        <w:t xml:space="preserve"> Из </w:t>
      </w:r>
      <w:r w:rsidR="00341B6F">
        <w:t>5</w:t>
      </w:r>
      <w:r w:rsidR="005C0DFC">
        <w:t>9</w:t>
      </w:r>
      <w:r w:rsidR="00683EBE" w:rsidRPr="00EF49AA">
        <w:t xml:space="preserve"> запланированных </w:t>
      </w:r>
      <w:r w:rsidR="00C9178F">
        <w:t>мероприятий</w:t>
      </w:r>
      <w:r w:rsidR="00C9178F" w:rsidRPr="00EF49AA">
        <w:t xml:space="preserve"> </w:t>
      </w:r>
      <w:r w:rsidR="00683EBE" w:rsidRPr="00EF49AA">
        <w:t>выполн</w:t>
      </w:r>
      <w:r w:rsidR="00C9178F">
        <w:t>ено</w:t>
      </w:r>
      <w:r w:rsidR="00683EBE" w:rsidRPr="00EF49AA">
        <w:t xml:space="preserve"> </w:t>
      </w:r>
      <w:r w:rsidR="005C0DFC">
        <w:t>5</w:t>
      </w:r>
      <w:r w:rsidR="00C905A8">
        <w:t>3</w:t>
      </w:r>
      <w:r w:rsidR="00C9178F">
        <w:t xml:space="preserve"> (</w:t>
      </w:r>
      <w:r w:rsidR="00341B6F">
        <w:t>8</w:t>
      </w:r>
      <w:r w:rsidR="00C905A8">
        <w:t>9</w:t>
      </w:r>
      <w:r w:rsidR="00C9178F" w:rsidRPr="007B1AC4">
        <w:t> </w:t>
      </w:r>
      <w:r w:rsidR="00DF1FA0" w:rsidRPr="00EF49AA">
        <w:t>%</w:t>
      </w:r>
      <w:r w:rsidR="00C9178F">
        <w:t>)</w:t>
      </w:r>
      <w:r w:rsidR="00683EBE" w:rsidRPr="00EF49AA">
        <w:t xml:space="preserve">. </w:t>
      </w:r>
      <w:r w:rsidR="00341B6F">
        <w:t xml:space="preserve"> Невыполнение </w:t>
      </w:r>
      <w:r w:rsidR="00203DED">
        <w:t>ряда</w:t>
      </w:r>
      <w:r w:rsidR="00341B6F">
        <w:t xml:space="preserve"> мероприятий связано с </w:t>
      </w:r>
      <w:r w:rsidR="00203DED">
        <w:t xml:space="preserve">отсутствием событий при которых они проводятся или </w:t>
      </w:r>
      <w:r w:rsidR="00341B6F">
        <w:t>особенностями механизма их проведения. Так, например</w:t>
      </w:r>
      <w:r w:rsidR="00466EA7">
        <w:t>,</w:t>
      </w:r>
      <w:r w:rsidR="00341B6F">
        <w:t xml:space="preserve"> р</w:t>
      </w:r>
      <w:r w:rsidR="00683EBE" w:rsidRPr="00EF49AA">
        <w:t>отация государственных гражданских служащих не проводится в связи с отсутствием установленного порядка и доведенного задания.</w:t>
      </w:r>
      <w:r w:rsidR="00341B6F">
        <w:t xml:space="preserve"> </w:t>
      </w:r>
    </w:p>
    <w:p w:rsidR="00683EBE" w:rsidRPr="00EF49AA" w:rsidRDefault="00962781" w:rsidP="000148F8">
      <w:pPr>
        <w:ind w:firstLine="709"/>
      </w:pPr>
      <w:r w:rsidRPr="00EF49AA">
        <w:t>Проверки сведений о фактах обращения в целях склонения государственного  служащего к совершению коррупционных правонарушений, а также проверки по каждому факту  уголовного преследования работников министерства не проводились в связи с отсутствием указанных событий.</w:t>
      </w:r>
    </w:p>
    <w:p w:rsidR="007314F9" w:rsidRPr="00EF49AA" w:rsidRDefault="00203DED" w:rsidP="000148F8">
      <w:pPr>
        <w:ind w:firstLine="709"/>
      </w:pPr>
      <w:r>
        <w:t>В</w:t>
      </w:r>
      <w:r w:rsidR="00962781" w:rsidRPr="00EF49AA">
        <w:t xml:space="preserve"> 20</w:t>
      </w:r>
      <w:r w:rsidR="00C905A8">
        <w:t>20</w:t>
      </w:r>
      <w:r w:rsidR="00962781" w:rsidRPr="00EF49AA">
        <w:t xml:space="preserve"> году </w:t>
      </w:r>
      <w:r w:rsidR="00683EBE" w:rsidRPr="00EF49AA">
        <w:t>уже выполня</w:t>
      </w:r>
      <w:r w:rsidR="00962781" w:rsidRPr="00EF49AA">
        <w:t>лись</w:t>
      </w:r>
      <w:r w:rsidR="00683EBE" w:rsidRPr="00EF49AA">
        <w:t xml:space="preserve"> следующие количественные показатели </w:t>
      </w:r>
      <w:r w:rsidRPr="00EF49AA">
        <w:t>Антикоррупционной программы</w:t>
      </w:r>
      <w:r w:rsidR="00466EA7">
        <w:t>,</w:t>
      </w:r>
      <w:r w:rsidRPr="00EF49AA">
        <w:t xml:space="preserve"> </w:t>
      </w:r>
      <w:r w:rsidR="00683EBE" w:rsidRPr="00EF49AA">
        <w:t>достижение которых ожидалось к концу 2020</w:t>
      </w:r>
      <w:r w:rsidR="00C9178F" w:rsidRPr="007B1AC4">
        <w:t> </w:t>
      </w:r>
      <w:r w:rsidR="00C9178F" w:rsidRPr="00EF49AA">
        <w:t xml:space="preserve"> </w:t>
      </w:r>
      <w:r w:rsidR="00683EBE" w:rsidRPr="00EF49AA">
        <w:t>года:</w:t>
      </w:r>
    </w:p>
    <w:p w:rsidR="00683EBE" w:rsidRPr="00EF49AA" w:rsidRDefault="00683EBE" w:rsidP="00683EBE">
      <w:pPr>
        <w:ind w:firstLine="709"/>
      </w:pPr>
      <w:r w:rsidRPr="00EF49AA">
        <w:t>доля законодательных и иных нормативных правовых актов Министерства,  подвергнутых антикоррупционной экспертизе на стадии разработки их проектов, составила 100 процентов;</w:t>
      </w:r>
    </w:p>
    <w:p w:rsidR="000648AC" w:rsidRDefault="00683EBE" w:rsidP="00683EBE">
      <w:pPr>
        <w:ind w:firstLine="709"/>
      </w:pPr>
      <w:r w:rsidRPr="00EF49AA">
        <w:t>доля государственных гражданских служащих, с которыми проведены антикоррупционные мероприятия, составила более 50 процентов.</w:t>
      </w:r>
    </w:p>
    <w:p w:rsidR="000148F8" w:rsidRDefault="000148F8" w:rsidP="000148F8">
      <w:pPr>
        <w:ind w:firstLine="709"/>
      </w:pPr>
      <w:r w:rsidRPr="00EF49AA">
        <w:t>Отчет</w:t>
      </w:r>
      <w:r w:rsidR="005C0DFC">
        <w:t>ы о результатах выполнения мероприятий</w:t>
      </w:r>
      <w:r w:rsidR="005C0DFC" w:rsidRPr="00EF49AA">
        <w:t xml:space="preserve"> программы </w:t>
      </w:r>
      <w:r w:rsidRPr="00EF49AA">
        <w:t xml:space="preserve">рассматриваются </w:t>
      </w:r>
      <w:r w:rsidR="0071373D" w:rsidRPr="00EF49AA">
        <w:t>а</w:t>
      </w:r>
      <w:r w:rsidR="00FF1E30" w:rsidRPr="00EF49AA">
        <w:t>нтикоррупционной комиссией</w:t>
      </w:r>
      <w:r w:rsidRPr="00EF49AA">
        <w:t xml:space="preserve">,  ежеквартально размещаются на сайте </w:t>
      </w:r>
      <w:r w:rsidR="00FF1E30" w:rsidRPr="00EF49AA">
        <w:t>М</w:t>
      </w:r>
      <w:r w:rsidRPr="00EF49AA">
        <w:t>инистерства</w:t>
      </w:r>
      <w:r w:rsidR="005C0DFC">
        <w:t>.</w:t>
      </w:r>
    </w:p>
    <w:p w:rsidR="00FB0ADB" w:rsidRPr="00EF49AA" w:rsidRDefault="003C2B8C" w:rsidP="00FB0ADB">
      <w:pPr>
        <w:tabs>
          <w:tab w:val="left" w:pos="1456"/>
        </w:tabs>
        <w:ind w:firstLine="709"/>
        <w:rPr>
          <w:rFonts w:eastAsiaTheme="minorHAnsi"/>
        </w:rPr>
      </w:pPr>
      <w:r w:rsidRPr="00EF49AA">
        <w:rPr>
          <w:rFonts w:eastAsiaTheme="minorHAnsi"/>
          <w:b/>
        </w:rPr>
        <w:t>Г)</w:t>
      </w:r>
      <w:r w:rsidRPr="00EF49AA">
        <w:rPr>
          <w:rFonts w:eastAsiaTheme="minorHAnsi"/>
        </w:rPr>
        <w:t xml:space="preserve"> </w:t>
      </w:r>
      <w:r w:rsidR="00FB0ADB" w:rsidRPr="00EF49AA">
        <w:t>В 20</w:t>
      </w:r>
      <w:r w:rsidR="00C905A8">
        <w:t>20</w:t>
      </w:r>
      <w:r w:rsidR="00FB0ADB" w:rsidRPr="00EF49AA">
        <w:t xml:space="preserve"> году  доля законодательных и </w:t>
      </w:r>
      <w:proofErr w:type="gramStart"/>
      <w:r w:rsidR="00FB0ADB" w:rsidRPr="00EF49AA">
        <w:t>иных нормативных правовых актов, подвергнутых антикоррупционной экспертизе на стадии разработки их проектов составляет</w:t>
      </w:r>
      <w:proofErr w:type="gramEnd"/>
      <w:r w:rsidR="00FB0ADB" w:rsidRPr="00EF49AA">
        <w:t xml:space="preserve"> 100%. </w:t>
      </w:r>
      <w:r w:rsidR="00FB0ADB">
        <w:t>В соответствии с П</w:t>
      </w:r>
      <w:r w:rsidR="00FB0ADB" w:rsidRPr="00EF49AA">
        <w:t>оряд</w:t>
      </w:r>
      <w:r w:rsidR="00FB0ADB">
        <w:t>ком</w:t>
      </w:r>
      <w:r w:rsidR="00FB0ADB" w:rsidRPr="00EF49AA">
        <w:t xml:space="preserve"> проведения</w:t>
      </w:r>
      <w:r w:rsidR="00FB0ADB" w:rsidRPr="00EF49AA">
        <w:rPr>
          <w:rFonts w:eastAsiaTheme="minorHAnsi"/>
        </w:rPr>
        <w:t xml:space="preserve"> антикоррупционной</w:t>
      </w:r>
      <w:r w:rsidR="00FB0ADB" w:rsidRPr="00EF49AA">
        <w:t xml:space="preserve"> экспертизы</w:t>
      </w:r>
      <w:r w:rsidR="00C905A8">
        <w:t>,</w:t>
      </w:r>
      <w:r w:rsidR="00FB0ADB" w:rsidRPr="00EF49AA">
        <w:t xml:space="preserve"> </w:t>
      </w:r>
      <w:r w:rsidR="00FB0ADB">
        <w:t>п</w:t>
      </w:r>
      <w:r w:rsidR="00FB0ADB" w:rsidRPr="00EF49AA">
        <w:t xml:space="preserve">роведена антикоррупционная экспертиза в отношении  </w:t>
      </w:r>
      <w:r w:rsidR="00C905A8">
        <w:t>19</w:t>
      </w:r>
      <w:r w:rsidR="00FB0ADB" w:rsidRPr="00EF49AA">
        <w:t xml:space="preserve"> проект</w:t>
      </w:r>
      <w:r w:rsidR="00C905A8">
        <w:t>ов</w:t>
      </w:r>
      <w:r w:rsidR="00FB0ADB" w:rsidRPr="00EF49AA">
        <w:t xml:space="preserve"> нормативных пра</w:t>
      </w:r>
      <w:r w:rsidR="005C0DFC">
        <w:t xml:space="preserve">вовых актов. </w:t>
      </w:r>
      <w:r w:rsidR="00FB0ADB" w:rsidRPr="00EF49AA">
        <w:rPr>
          <w:rFonts w:eastAsiaTheme="minorHAnsi"/>
        </w:rPr>
        <w:t>Коррупциогеннные факторы не выявлены.</w:t>
      </w:r>
    </w:p>
    <w:p w:rsidR="00FB0ADB" w:rsidRDefault="009D0B6E" w:rsidP="00B53B2B">
      <w:pPr>
        <w:tabs>
          <w:tab w:val="left" w:pos="1456"/>
        </w:tabs>
        <w:ind w:firstLine="709"/>
      </w:pPr>
      <w:r w:rsidRPr="00EF49AA">
        <w:t>П</w:t>
      </w:r>
      <w:r>
        <w:t>ри проведении экспертизы п</w:t>
      </w:r>
      <w:r w:rsidRPr="00EF49AA">
        <w:t xml:space="preserve">рименяется методика утвержденная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w:t>
      </w:r>
      <w:r w:rsidR="005A3E3D" w:rsidRPr="00EF49AA">
        <w:t xml:space="preserve">Ответственным лицом за проведение антикоррупционной экспертизы, </w:t>
      </w:r>
      <w:r w:rsidR="00FB0ADB">
        <w:t>является</w:t>
      </w:r>
      <w:r w:rsidR="005A3E3D" w:rsidRPr="00EF49AA">
        <w:t xml:space="preserve"> ведущий советник </w:t>
      </w:r>
      <w:r w:rsidR="002D0CC7" w:rsidRPr="00EF49AA">
        <w:t xml:space="preserve">сектора по </w:t>
      </w:r>
      <w:r w:rsidR="005A3E3D" w:rsidRPr="00EF49AA">
        <w:t>юридическ</w:t>
      </w:r>
      <w:r w:rsidR="002D0CC7" w:rsidRPr="00EF49AA">
        <w:t>им вопросам</w:t>
      </w:r>
      <w:r w:rsidR="005A3E3D" w:rsidRPr="00EF49AA">
        <w:t xml:space="preserve"> </w:t>
      </w:r>
      <w:proofErr w:type="spellStart"/>
      <w:r w:rsidR="00C905A8" w:rsidRPr="00C905A8">
        <w:t>Шайдуллина</w:t>
      </w:r>
      <w:proofErr w:type="spellEnd"/>
      <w:r w:rsidR="005A3E3D" w:rsidRPr="00EF49AA">
        <w:t xml:space="preserve"> </w:t>
      </w:r>
      <w:r w:rsidR="00C905A8">
        <w:t>Г</w:t>
      </w:r>
      <w:r w:rsidR="005A3E3D" w:rsidRPr="00EF49AA">
        <w:t>.И.</w:t>
      </w:r>
      <w:r w:rsidR="00B53B2B" w:rsidRPr="00EF49AA">
        <w:t xml:space="preserve"> </w:t>
      </w:r>
    </w:p>
    <w:p w:rsidR="005C0DFC" w:rsidRPr="005C0DFC" w:rsidRDefault="00FB0ADB" w:rsidP="00D30B77">
      <w:pPr>
        <w:pStyle w:val="a9"/>
        <w:ind w:firstLine="708"/>
        <w:jc w:val="both"/>
        <w:rPr>
          <w:rFonts w:eastAsiaTheme="minorHAnsi"/>
        </w:rPr>
      </w:pPr>
      <w:proofErr w:type="gramStart"/>
      <w:r w:rsidRPr="00D30B77">
        <w:rPr>
          <w:rFonts w:eastAsiaTheme="minorHAnsi"/>
        </w:rPr>
        <w:t>В</w:t>
      </w:r>
      <w:r w:rsidR="00AE3B18" w:rsidRPr="00EF49AA">
        <w:rPr>
          <w:rFonts w:eastAsiaTheme="minorHAnsi"/>
        </w:rPr>
        <w:t xml:space="preserve">се </w:t>
      </w:r>
      <w:r w:rsidR="00AE3B18" w:rsidRPr="00EF49AA">
        <w:t>проекты нормативных правовых актов, поступающие</w:t>
      </w:r>
      <w:r w:rsidR="00E54F9A" w:rsidRPr="00EF49AA">
        <w:t xml:space="preserve"> в</w:t>
      </w:r>
      <w:r w:rsidR="00AE3B18" w:rsidRPr="00EF49AA">
        <w:t xml:space="preserve"> юридическую службу министерства на антикоррупционную экспертизу</w:t>
      </w:r>
      <w:r w:rsidR="000F4E3F" w:rsidRPr="00EF49AA">
        <w:t>,</w:t>
      </w:r>
      <w:r w:rsidR="00AE3B18" w:rsidRPr="00EF49AA">
        <w:t xml:space="preserve"> размещаются </w:t>
      </w:r>
      <w:r w:rsidR="002D5903" w:rsidRPr="00EF49AA">
        <w:t>на</w:t>
      </w:r>
      <w:r w:rsidR="00AE3B18" w:rsidRPr="00EF49AA">
        <w:t xml:space="preserve"> </w:t>
      </w:r>
      <w:r w:rsidR="00AE3B18" w:rsidRPr="00EF49AA">
        <w:rPr>
          <w:rFonts w:eastAsiaTheme="minorHAnsi"/>
        </w:rPr>
        <w:t>официально</w:t>
      </w:r>
      <w:r w:rsidR="002D5903" w:rsidRPr="00EF49AA">
        <w:rPr>
          <w:rFonts w:eastAsiaTheme="minorHAnsi"/>
        </w:rPr>
        <w:t>м</w:t>
      </w:r>
      <w:r w:rsidR="00AE3B18" w:rsidRPr="00EF49AA">
        <w:rPr>
          <w:rFonts w:eastAsiaTheme="minorHAnsi"/>
        </w:rPr>
        <w:t xml:space="preserve"> сайт</w:t>
      </w:r>
      <w:r w:rsidR="002D5903" w:rsidRPr="00EF49AA">
        <w:rPr>
          <w:rFonts w:eastAsiaTheme="minorHAnsi"/>
        </w:rPr>
        <w:t>е</w:t>
      </w:r>
      <w:r w:rsidR="00AE3B18" w:rsidRPr="00EF49AA">
        <w:rPr>
          <w:rFonts w:eastAsiaTheme="minorHAnsi"/>
        </w:rPr>
        <w:t xml:space="preserve"> министерства </w:t>
      </w:r>
      <w:r w:rsidR="00B53B2B" w:rsidRPr="00EF49AA">
        <w:rPr>
          <w:rFonts w:eastAsiaTheme="minorHAnsi"/>
        </w:rPr>
        <w:t>(</w:t>
      </w:r>
      <w:r w:rsidR="0003110B" w:rsidRPr="00EF49AA">
        <w:t>п</w:t>
      </w:r>
      <w:r w:rsidR="0003110B" w:rsidRPr="00EF49AA">
        <w:rPr>
          <w:rFonts w:eastAsiaTheme="minorHAnsi"/>
        </w:rPr>
        <w:t xml:space="preserve">одраздел «Независимая антикоррупционная </w:t>
      </w:r>
      <w:r w:rsidR="0003110B" w:rsidRPr="00EF49AA">
        <w:rPr>
          <w:rFonts w:eastAsiaTheme="minorHAnsi"/>
        </w:rPr>
        <w:lastRenderedPageBreak/>
        <w:t>экспертиза» раздела «Противодействие коррупции»</w:t>
      </w:r>
      <w:r w:rsidR="00B53B2B" w:rsidRPr="00EF49AA">
        <w:rPr>
          <w:rFonts w:eastAsiaTheme="minorHAnsi"/>
        </w:rPr>
        <w:t>)</w:t>
      </w:r>
      <w:r w:rsidR="003324BE" w:rsidRPr="00EF49AA">
        <w:rPr>
          <w:rFonts w:eastAsiaTheme="minorHAnsi"/>
        </w:rPr>
        <w:t>,</w:t>
      </w:r>
      <w:r w:rsidR="00B53B2B" w:rsidRPr="00EF49AA">
        <w:rPr>
          <w:rFonts w:eastAsiaTheme="minorHAnsi"/>
        </w:rPr>
        <w:t xml:space="preserve">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roofErr w:type="gramEnd"/>
      <w:r w:rsidR="00B53B2B" w:rsidRPr="00EF49AA">
        <w:rPr>
          <w:rFonts w:eastAsiaTheme="minorHAnsi"/>
        </w:rPr>
        <w:t xml:space="preserve"> На </w:t>
      </w:r>
      <w:r w:rsidR="00B53B2B" w:rsidRPr="005C0DFC">
        <w:rPr>
          <w:rFonts w:eastAsiaTheme="minorHAnsi"/>
        </w:rPr>
        <w:t xml:space="preserve">сайте было размещено </w:t>
      </w:r>
      <w:r w:rsidR="00C905A8">
        <w:rPr>
          <w:rFonts w:eastAsiaTheme="minorHAnsi"/>
        </w:rPr>
        <w:t>19</w:t>
      </w:r>
      <w:r w:rsidR="00B53B2B" w:rsidRPr="005C0DFC">
        <w:rPr>
          <w:rFonts w:eastAsiaTheme="minorHAnsi"/>
        </w:rPr>
        <w:t xml:space="preserve"> проект</w:t>
      </w:r>
      <w:r w:rsidR="00C905A8">
        <w:rPr>
          <w:rFonts w:eastAsiaTheme="minorHAnsi"/>
        </w:rPr>
        <w:t>ов</w:t>
      </w:r>
      <w:r w:rsidR="00B53B2B" w:rsidRPr="005C0DFC">
        <w:rPr>
          <w:rFonts w:eastAsiaTheme="minorHAnsi"/>
        </w:rPr>
        <w:t xml:space="preserve"> нормативных правовых актов. </w:t>
      </w:r>
      <w:r w:rsidR="005C0DFC" w:rsidRPr="005C0DFC">
        <w:rPr>
          <w:rFonts w:eastAsiaTheme="minorHAnsi"/>
        </w:rPr>
        <w:t>З</w:t>
      </w:r>
      <w:r w:rsidR="00B53B2B" w:rsidRPr="005C0DFC">
        <w:rPr>
          <w:rFonts w:eastAsiaTheme="minorHAnsi"/>
        </w:rPr>
        <w:t>аключения независимых экспертов</w:t>
      </w:r>
      <w:r w:rsidR="005C0DFC" w:rsidRPr="005C0DFC">
        <w:rPr>
          <w:rFonts w:eastAsiaTheme="minorHAnsi"/>
        </w:rPr>
        <w:t xml:space="preserve"> в отчетном году не поступали.</w:t>
      </w:r>
    </w:p>
    <w:p w:rsidR="00AE3B18" w:rsidRDefault="00B53B2B" w:rsidP="00AE3B18">
      <w:pPr>
        <w:ind w:firstLine="709"/>
        <w:contextualSpacing/>
        <w:rPr>
          <w:rFonts w:eastAsiaTheme="minorHAnsi"/>
        </w:rPr>
      </w:pPr>
      <w:proofErr w:type="gramStart"/>
      <w:r w:rsidRPr="00EF49AA">
        <w:rPr>
          <w:rFonts w:eastAsiaTheme="minorHAnsi"/>
        </w:rPr>
        <w:t xml:space="preserve">В целях реализации положений </w:t>
      </w:r>
      <w:r w:rsidR="00AA7614" w:rsidRPr="00EF49AA">
        <w:rPr>
          <w:rFonts w:eastAsiaTheme="minorHAnsi"/>
        </w:rPr>
        <w:t xml:space="preserve"> </w:t>
      </w:r>
      <w:r w:rsidR="00AE3B18" w:rsidRPr="00EF49AA">
        <w:rPr>
          <w:rFonts w:eastAsiaTheme="minorHAnsi"/>
        </w:rPr>
        <w:t>Федеральн</w:t>
      </w:r>
      <w:r w:rsidRPr="00EF49AA">
        <w:rPr>
          <w:rFonts w:eastAsiaTheme="minorHAnsi"/>
        </w:rPr>
        <w:t>ого</w:t>
      </w:r>
      <w:r w:rsidR="00AE3B18" w:rsidRPr="00EF49AA">
        <w:rPr>
          <w:rFonts w:eastAsiaTheme="minorHAnsi"/>
        </w:rPr>
        <w:t xml:space="preserve"> </w:t>
      </w:r>
      <w:r w:rsidRPr="00EF49AA">
        <w:rPr>
          <w:rFonts w:eastAsiaTheme="minorHAnsi"/>
        </w:rPr>
        <w:t>закона</w:t>
      </w:r>
      <w:r w:rsidR="00AE3B18" w:rsidRPr="00EF49AA">
        <w:rPr>
          <w:rFonts w:eastAsiaTheme="minorHAnsi"/>
        </w:rPr>
        <w:t xml:space="preserve"> от 17 июля 2009 года №172-ФЗ «Об антикоррупционной экспертизе нормативных правовых актов и проектов нормативных правовых актов», постановлени</w:t>
      </w:r>
      <w:r w:rsidRPr="00EF49AA">
        <w:rPr>
          <w:rFonts w:eastAsiaTheme="minorHAnsi"/>
        </w:rPr>
        <w:t>я</w:t>
      </w:r>
      <w:r w:rsidR="00AE3B18" w:rsidRPr="00EF49AA">
        <w:rPr>
          <w:rFonts w:eastAsiaTheme="minorHAnsi"/>
        </w:rPr>
        <w:t xml:space="preserve"> Кабинета Министров </w:t>
      </w:r>
      <w:r w:rsidRPr="00EF49AA">
        <w:rPr>
          <w:rFonts w:eastAsiaTheme="minorHAnsi"/>
        </w:rPr>
        <w:t>РТ</w:t>
      </w:r>
      <w:r w:rsidR="00AE3B18" w:rsidRPr="00EF49AA">
        <w:rPr>
          <w:rFonts w:eastAsiaTheme="minorHAnsi"/>
        </w:rPr>
        <w:t xml:space="preserve"> от 24.12.2009 № 883 «Об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w:t>
      </w:r>
      <w:r w:rsidRPr="00EF49AA">
        <w:rPr>
          <w:rFonts w:eastAsiaTheme="minorHAnsi"/>
        </w:rPr>
        <w:t>РТ</w:t>
      </w:r>
      <w:r w:rsidR="00AE3B18" w:rsidRPr="00EF49AA">
        <w:rPr>
          <w:rFonts w:eastAsiaTheme="minorHAnsi"/>
        </w:rPr>
        <w:t>»</w:t>
      </w:r>
      <w:r w:rsidR="00E648CE">
        <w:rPr>
          <w:rFonts w:eastAsiaTheme="minorHAnsi"/>
        </w:rPr>
        <w:t>,</w:t>
      </w:r>
      <w:r w:rsidR="00AE3B18" w:rsidRPr="00EF49AA">
        <w:rPr>
          <w:rFonts w:eastAsiaTheme="minorHAnsi"/>
        </w:rPr>
        <w:t xml:space="preserve"> </w:t>
      </w:r>
      <w:r w:rsidRPr="00EF49AA">
        <w:rPr>
          <w:rFonts w:eastAsiaTheme="minorHAnsi"/>
        </w:rPr>
        <w:t>министерство авторизовано в системе администрировании</w:t>
      </w:r>
      <w:proofErr w:type="gramEnd"/>
      <w:r w:rsidRPr="00EF49AA">
        <w:rPr>
          <w:rFonts w:eastAsiaTheme="minorHAnsi"/>
        </w:rPr>
        <w:t xml:space="preserve"> ГИС РТ «Официальный портал Республики Татарстан»</w:t>
      </w:r>
      <w:r w:rsidR="00AE3B18" w:rsidRPr="00EF49AA">
        <w:rPr>
          <w:rFonts w:eastAsiaTheme="minorHAnsi"/>
        </w:rPr>
        <w:t xml:space="preserve"> </w:t>
      </w:r>
      <w:r w:rsidR="0048439F" w:rsidRPr="00EF49AA">
        <w:rPr>
          <w:rFonts w:eastAsiaTheme="minorHAnsi"/>
        </w:rPr>
        <w:t xml:space="preserve">с использованием </w:t>
      </w:r>
      <w:r w:rsidR="00AE3B18" w:rsidRPr="00EF49AA">
        <w:rPr>
          <w:rFonts w:eastAsiaTheme="minorHAnsi"/>
        </w:rPr>
        <w:t xml:space="preserve"> электронн</w:t>
      </w:r>
      <w:r w:rsidR="0048439F" w:rsidRPr="00EF49AA">
        <w:rPr>
          <w:rFonts w:eastAsiaTheme="minorHAnsi"/>
        </w:rPr>
        <w:t>ого</w:t>
      </w:r>
      <w:r w:rsidR="00AE3B18" w:rsidRPr="00EF49AA">
        <w:rPr>
          <w:rFonts w:eastAsiaTheme="minorHAnsi"/>
        </w:rPr>
        <w:t xml:space="preserve"> сервис</w:t>
      </w:r>
      <w:r w:rsidR="0048439F" w:rsidRPr="00EF49AA">
        <w:rPr>
          <w:rFonts w:eastAsiaTheme="minorHAnsi"/>
        </w:rPr>
        <w:t>а</w:t>
      </w:r>
      <w:r w:rsidR="00AE3B18" w:rsidRPr="00EF49AA">
        <w:rPr>
          <w:rFonts w:eastAsiaTheme="minorHAnsi"/>
        </w:rPr>
        <w:t xml:space="preserve"> «Независимая антикоррупционная экспертиза». </w:t>
      </w:r>
    </w:p>
    <w:p w:rsidR="00A423AD" w:rsidRDefault="003C2B8C" w:rsidP="00A423AD">
      <w:pPr>
        <w:ind w:firstLine="709"/>
      </w:pPr>
      <w:r w:rsidRPr="00466EA7">
        <w:rPr>
          <w:b/>
        </w:rPr>
        <w:t>Д)</w:t>
      </w:r>
      <w:r w:rsidRPr="00EF49AA">
        <w:t xml:space="preserve"> </w:t>
      </w:r>
      <w:r w:rsidR="00F13D14" w:rsidRPr="00EF49AA">
        <w:t>Во исполнение</w:t>
      </w:r>
      <w:r w:rsidR="00A423AD" w:rsidRPr="00EF49AA">
        <w:t xml:space="preserve"> с пункт</w:t>
      </w:r>
      <w:r w:rsidR="00F13D14" w:rsidRPr="00EF49AA">
        <w:t>а</w:t>
      </w:r>
      <w:r w:rsidR="00A423AD" w:rsidRPr="00EF49AA">
        <w:t xml:space="preserve"> 4.5. Антикоррупционной программы, проводится разъяснительная работа, направленная на  формирование у служащих отрицательного отношения к коррупции.   </w:t>
      </w:r>
    </w:p>
    <w:p w:rsidR="00C905A8" w:rsidRDefault="00C905A8" w:rsidP="00C905A8">
      <w:pPr>
        <w:ind w:firstLine="709"/>
      </w:pPr>
      <w:proofErr w:type="gramStart"/>
      <w:r>
        <w:t>До всех служащих министерства доведен  приказ Минсельхозпрода РТ от 27.02.2014 № 39/2-пр «О  порядке сообщения государственными служащими Министерства сельского хозяйства и продовольствия РТ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C905A8" w:rsidRDefault="00C905A8" w:rsidP="00C905A8">
      <w:pPr>
        <w:ind w:firstLine="709"/>
      </w:pPr>
      <w:r>
        <w:t xml:space="preserve">С начала года проведено 298 консультаций и профилактических бесед с государственными  гражданскими служащими о соблюдении ими ограничений и запретов, требований о предотвращении или урегулировании конфликтов интересов в соответствии с законодательством о государственной гражданской службе, а также требований, установленных Федеральным законом «О </w:t>
      </w:r>
      <w:r w:rsidRPr="00FE0023">
        <w:t>противодействии коррупции»</w:t>
      </w:r>
    </w:p>
    <w:p w:rsidR="00C905A8" w:rsidRDefault="00C905A8" w:rsidP="00C905A8">
      <w:pPr>
        <w:ind w:firstLine="709"/>
      </w:pPr>
      <w:r w:rsidRPr="00FE0023">
        <w:t>Государственные служащие в Министерстве безотлагательно  информируются об изменениях в законодательстве в части соблюдения ограничений, запретов и исполнению обязанностей, установленных в целях</w:t>
      </w:r>
      <w:r>
        <w:t xml:space="preserve"> противодействия коррупции, в том числе ограничений, касающихся дарения и получения подарков. Информация антикоррупционного характера доводится до сотрудников  в системе электронного документооборота, на заседаниях Комиссии, а также размещается в разделе «Противодействие коррупции» официального сайта Министерства.</w:t>
      </w:r>
    </w:p>
    <w:p w:rsidR="00C905A8" w:rsidRDefault="00C905A8" w:rsidP="00C905A8">
      <w:pPr>
        <w:ind w:firstLine="709"/>
      </w:pPr>
      <w:r>
        <w:t xml:space="preserve">В учебные планы отраслевых курсов повышения квалификации, организуемых Минсельхозпродом РТ, в обязательном порядке включаются вопросы антикоррупционной политики. К преподаванию привлекаются должностные лица министерства, ответственные за работу по профилактике коррупционных и иных правонарушений.  </w:t>
      </w:r>
    </w:p>
    <w:p w:rsidR="00C905A8" w:rsidRDefault="00C905A8" w:rsidP="00C905A8">
      <w:pPr>
        <w:ind w:firstLine="709"/>
      </w:pPr>
      <w:r>
        <w:t>Так 30 сентября 2020 года проведена лекция в рамках программы повышения квалификации «Экономика и управление на предприятиях АПК» на базе ФГБОУ ДПОС «ТИПКА».</w:t>
      </w:r>
    </w:p>
    <w:p w:rsidR="00C905A8" w:rsidRDefault="00C905A8" w:rsidP="00C905A8">
      <w:pPr>
        <w:ind w:firstLine="709"/>
      </w:pPr>
      <w:r>
        <w:lastRenderedPageBreak/>
        <w:t xml:space="preserve"> 17 ноября 2020 года проведена лекция для слушателей </w:t>
      </w:r>
      <w:proofErr w:type="gramStart"/>
      <w:r>
        <w:t>курсов повышения квалификации кадровых работников организаций АПК Республики</w:t>
      </w:r>
      <w:proofErr w:type="gramEnd"/>
      <w:r>
        <w:t xml:space="preserve"> Татарстан.</w:t>
      </w:r>
    </w:p>
    <w:p w:rsidR="00C905A8" w:rsidRDefault="00C905A8" w:rsidP="00C905A8">
      <w:pPr>
        <w:ind w:firstLine="709"/>
      </w:pPr>
      <w:r>
        <w:t xml:space="preserve">24 декабря 2020 года проведена лекция для слушателей </w:t>
      </w:r>
      <w:proofErr w:type="gramStart"/>
      <w:r>
        <w:t>курсов повышения квалификации начальников Управлений</w:t>
      </w:r>
      <w:proofErr w:type="gramEnd"/>
      <w:r>
        <w:t xml:space="preserve"> </w:t>
      </w:r>
      <w:proofErr w:type="spellStart"/>
      <w:r>
        <w:t>СХиП</w:t>
      </w:r>
      <w:proofErr w:type="spellEnd"/>
      <w:r>
        <w:t xml:space="preserve"> в муниципальных районах.</w:t>
      </w:r>
    </w:p>
    <w:p w:rsidR="00C905A8" w:rsidRDefault="00C905A8" w:rsidP="00C905A8">
      <w:pPr>
        <w:ind w:firstLine="709"/>
      </w:pPr>
      <w:r>
        <w:t>Также сотрудники министерства (в том числе ответственные за работу по профилактике коррупционных и иных правонарушений) приглашаются к преподаванию по антикоррупционной тематике  в Высшей школе государственного и муниципального управления ФГАОУ ВО «</w:t>
      </w:r>
      <w:proofErr w:type="gramStart"/>
      <w:r>
        <w:t>К(</w:t>
      </w:r>
      <w:proofErr w:type="gramEnd"/>
      <w:r>
        <w:t xml:space="preserve">П)ФУ».  В отчетном 2020 году проведено </w:t>
      </w:r>
      <w:r w:rsidR="00CD5425">
        <w:t>4</w:t>
      </w:r>
      <w:r>
        <w:t xml:space="preserve"> лекци</w:t>
      </w:r>
      <w:r w:rsidR="00CD5425">
        <w:t>и</w:t>
      </w:r>
      <w:r>
        <w:t xml:space="preserve"> в рамках курсов повышения квалификации.</w:t>
      </w:r>
    </w:p>
    <w:p w:rsidR="00C905A8" w:rsidRDefault="00C905A8" w:rsidP="00C905A8">
      <w:pPr>
        <w:ind w:firstLine="709"/>
      </w:pPr>
      <w:r w:rsidRPr="00EF49AA">
        <w:t>В целях обеспечения прозрачности в функционировании Минсельхозпрода РТ</w:t>
      </w:r>
      <w:r>
        <w:t>,</w:t>
      </w:r>
      <w:r w:rsidRPr="00EF49AA">
        <w:t xml:space="preserve"> пресс-секретарем осуществляется тесное взаимодействие со СМИ, в том числе по освещению мер по противодействию коррупции. На официальном сайте Министерства в разделе «Пресс-служба» размещается информация о проводимых мероприятиях, пресс-релизы, материа</w:t>
      </w:r>
      <w:r>
        <w:t xml:space="preserve">лы СМИ, фото и видеорепортажи. </w:t>
      </w:r>
      <w:r w:rsidRPr="00C905A8">
        <w:t>Министерство имеет постоянную рубрику в газете «Казанские ведомости»,  а также взаимодействует с  республиканской общественно-политической газетой «Земля землица».</w:t>
      </w:r>
      <w:r>
        <w:t xml:space="preserve"> Информационные мероприятия проводятся по мере поступления иного информационного повода, события.  </w:t>
      </w:r>
    </w:p>
    <w:p w:rsidR="00C905A8" w:rsidRDefault="00C905A8" w:rsidP="00C905A8">
      <w:pPr>
        <w:ind w:firstLine="709"/>
      </w:pPr>
      <w:r>
        <w:t>Одним из элементов формирования открытого информационного поля в сфере АПК стала внедряемая Единая информационная система агропромышленного комплекса республики с функциональной структурой цифрового управления сельским хозяйством. Проект предназначен для эффективного использования, планирования и контроля этапов сельскохозяйственного производства, а также наблюдения и мониторинга земель сельскохозяйственного назначения. Обрабатываемые площади непосредственно связаны с объемами выделяемых средств государственной поддержки сельхозтоваропроизводителям.</w:t>
      </w:r>
    </w:p>
    <w:p w:rsidR="00544DA3" w:rsidRDefault="00544DA3" w:rsidP="00544DA3">
      <w:pPr>
        <w:pStyle w:val="Default"/>
        <w:ind w:firstLine="708"/>
        <w:jc w:val="both"/>
        <w:rPr>
          <w:sz w:val="28"/>
          <w:szCs w:val="28"/>
        </w:rPr>
      </w:pPr>
      <w:proofErr w:type="gramStart"/>
      <w:r>
        <w:rPr>
          <w:sz w:val="28"/>
          <w:szCs w:val="28"/>
        </w:rPr>
        <w:t>Принятые меры, в том числе мероприятия</w:t>
      </w:r>
      <w:r w:rsidR="00CD5425">
        <w:rPr>
          <w:sz w:val="28"/>
          <w:szCs w:val="28"/>
        </w:rPr>
        <w:t>,</w:t>
      </w:r>
      <w:r>
        <w:rPr>
          <w:sz w:val="28"/>
          <w:szCs w:val="28"/>
        </w:rPr>
        <w:t xml:space="preserve"> предусмотренные ведомственной антикоррупционной программой, позволили заслуженно получить оценку от населения к деятельности Минсельхозпрода РТ, как одного из наименее коррумпированных среди исполнительных органов власти.</w:t>
      </w:r>
      <w:proofErr w:type="gramEnd"/>
      <w:r>
        <w:rPr>
          <w:sz w:val="28"/>
          <w:szCs w:val="28"/>
        </w:rPr>
        <w:t xml:space="preserve"> Так, по результатам социологического исследования «Изучение мнения населения о коррупции», проведенного Комитетом Республики Татарстан по социально-экономическому  мониторингу  среди населения республики</w:t>
      </w:r>
      <w:r w:rsidR="007C0365">
        <w:rPr>
          <w:sz w:val="28"/>
          <w:szCs w:val="28"/>
        </w:rPr>
        <w:t>,</w:t>
      </w:r>
      <w:r>
        <w:rPr>
          <w:sz w:val="28"/>
          <w:szCs w:val="28"/>
        </w:rPr>
        <w:t xml:space="preserve"> </w:t>
      </w:r>
      <w:r w:rsidR="00C905A8">
        <w:rPr>
          <w:sz w:val="28"/>
          <w:szCs w:val="28"/>
        </w:rPr>
        <w:t>менее</w:t>
      </w:r>
      <w:r>
        <w:rPr>
          <w:sz w:val="28"/>
          <w:szCs w:val="28"/>
        </w:rPr>
        <w:t xml:space="preserve"> </w:t>
      </w:r>
      <w:r w:rsidR="00C905A8">
        <w:rPr>
          <w:sz w:val="28"/>
          <w:szCs w:val="28"/>
        </w:rPr>
        <w:t>3</w:t>
      </w:r>
      <w:r w:rsidRPr="00703C67">
        <w:rPr>
          <w:sz w:val="28"/>
          <w:szCs w:val="28"/>
        </w:rPr>
        <w:t xml:space="preserve"> процент</w:t>
      </w:r>
      <w:r w:rsidR="00C905A8">
        <w:rPr>
          <w:sz w:val="28"/>
          <w:szCs w:val="28"/>
        </w:rPr>
        <w:t>ов</w:t>
      </w:r>
      <w:r>
        <w:rPr>
          <w:sz w:val="28"/>
          <w:szCs w:val="28"/>
        </w:rPr>
        <w:t xml:space="preserve"> населения муниципальных районов выразило мнение о коррумпированности работников управлений сельского хозяйства (в самом конце рейтинга). </w:t>
      </w:r>
    </w:p>
    <w:p w:rsidR="00895E1B" w:rsidRDefault="009B4EFC" w:rsidP="00895E1B">
      <w:pPr>
        <w:autoSpaceDE w:val="0"/>
        <w:autoSpaceDN w:val="0"/>
        <w:adjustRightInd w:val="0"/>
        <w:ind w:left="34" w:firstLine="472"/>
      </w:pPr>
      <w:r w:rsidRPr="00CD5425">
        <w:rPr>
          <w:b/>
          <w:sz w:val="32"/>
        </w:rPr>
        <w:t>Е)</w:t>
      </w:r>
      <w:r w:rsidR="00895E1B">
        <w:rPr>
          <w:sz w:val="32"/>
        </w:rPr>
        <w:t xml:space="preserve"> </w:t>
      </w:r>
      <w:r w:rsidR="00895E1B">
        <w:t>Пресс-секретарь Минсельхозпрода РТ осуществляет тесное взаимодействие со СМИ, в том числе по освещению мер по противодействию коррупции. На официальном сайте Министерства в разделе «Пресс-служба» размещается информация о проводимых мероприятиях, пресс-релизы, материалы СМИ, фото и видеорепортажи, а также контактные данные пресс-секретаря.</w:t>
      </w:r>
    </w:p>
    <w:p w:rsidR="00895E1B" w:rsidRDefault="00895E1B" w:rsidP="00895E1B">
      <w:pPr>
        <w:pStyle w:val="a9"/>
        <w:ind w:firstLine="708"/>
        <w:jc w:val="both"/>
      </w:pPr>
      <w:r>
        <w:t>С целью антикоррупционного просвещения граждан по вопросам, отнесенным к сфере деятельности министерства</w:t>
      </w:r>
      <w:r w:rsidR="007C0365">
        <w:t>,</w:t>
      </w:r>
      <w:r>
        <w:t xml:space="preserve"> на официальном сайте http://agro.tatarstan.ru/ развернут раздел «Противодействие коррупции», организована работа </w:t>
      </w:r>
      <w:proofErr w:type="spellStart"/>
      <w:proofErr w:type="gramStart"/>
      <w:r>
        <w:t>Интернет-приемной</w:t>
      </w:r>
      <w:proofErr w:type="spellEnd"/>
      <w:proofErr w:type="gramEnd"/>
      <w:r>
        <w:t>, «телефона доверия», почтового ящика.</w:t>
      </w:r>
    </w:p>
    <w:p w:rsidR="00595B60" w:rsidRDefault="00895E1B" w:rsidP="00895E1B">
      <w:pPr>
        <w:pStyle w:val="a9"/>
        <w:ind w:firstLine="708"/>
        <w:jc w:val="both"/>
      </w:pPr>
      <w:r>
        <w:lastRenderedPageBreak/>
        <w:t xml:space="preserve">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официальном сайте </w:t>
      </w:r>
      <w:proofErr w:type="spellStart"/>
      <w:r>
        <w:t>www.agro.tatarstan.ru</w:t>
      </w:r>
      <w:proofErr w:type="spellEnd"/>
      <w:r>
        <w:t xml:space="preserve"> в разделе «Противодействие коррупции» в подразделе «Отчет о состоянии коррупции и реализации мер антикоррупционной политики в Республике Татарстан». </w:t>
      </w:r>
    </w:p>
    <w:p w:rsidR="00703C67" w:rsidRDefault="00205506" w:rsidP="00703C67">
      <w:pPr>
        <w:ind w:firstLine="709"/>
      </w:pPr>
      <w:r w:rsidRPr="00916B1F">
        <w:t>В министерстве функционирует «телефон доверия» и интернет-сайт, позволяющие гражданам сообщать об известных им фактах коррупции, причинах и условиях, способствующих их совершению.</w:t>
      </w:r>
      <w:r w:rsidR="00703C67">
        <w:t xml:space="preserve">  </w:t>
      </w:r>
    </w:p>
    <w:p w:rsidR="00205506" w:rsidRPr="00916B1F" w:rsidRDefault="00205506" w:rsidP="00703C67">
      <w:pPr>
        <w:ind w:firstLine="709"/>
      </w:pPr>
      <w:r w:rsidRPr="00916B1F">
        <w:t xml:space="preserve">Поступающие в Минсельхозпрод РТ предложения, заявления и жалобы граждан находятся на особом контроле, регистрируются в отдельной базе делопроизводства. </w:t>
      </w:r>
      <w:r>
        <w:t xml:space="preserve">За истекший </w:t>
      </w:r>
      <w:r w:rsidRPr="00916B1F">
        <w:t xml:space="preserve"> 20</w:t>
      </w:r>
      <w:r w:rsidR="00C905A8">
        <w:t>20</w:t>
      </w:r>
      <w:r w:rsidRPr="00916B1F">
        <w:t xml:space="preserve"> год обращений граждан о фактах коррупции со стороны государственных гражданских служащих Министерства не поступало.</w:t>
      </w:r>
    </w:p>
    <w:p w:rsidR="00205506" w:rsidRPr="00916B1F" w:rsidRDefault="00205506" w:rsidP="00205506">
      <w:pPr>
        <w:autoSpaceDE w:val="0"/>
        <w:autoSpaceDN w:val="0"/>
        <w:adjustRightInd w:val="0"/>
        <w:ind w:left="34" w:firstLine="472"/>
        <w:rPr>
          <w:lang w:val="tt-RU"/>
        </w:rPr>
      </w:pPr>
      <w:r w:rsidRPr="00916B1F">
        <w:t>«Телефон доверия» работает в круглосуточном режиме с записью сообщений на автоответчик. В</w:t>
      </w:r>
      <w:r w:rsidRPr="00916B1F">
        <w:rPr>
          <w:lang w:val="tt-RU"/>
        </w:rPr>
        <w:t xml:space="preserve"> 20</w:t>
      </w:r>
      <w:r w:rsidR="00C905A8">
        <w:rPr>
          <w:lang w:val="tt-RU"/>
        </w:rPr>
        <w:t>20</w:t>
      </w:r>
      <w:r w:rsidRPr="00916B1F">
        <w:rPr>
          <w:lang w:val="tt-RU"/>
        </w:rPr>
        <w:t xml:space="preserve"> году сообщений </w:t>
      </w:r>
      <w:r w:rsidR="00703C67">
        <w:rPr>
          <w:lang w:val="tt-RU"/>
        </w:rPr>
        <w:t xml:space="preserve">о коррупционных проявлениях </w:t>
      </w:r>
      <w:r w:rsidRPr="00916B1F">
        <w:rPr>
          <w:lang w:val="tt-RU"/>
        </w:rPr>
        <w:t>на “телефон доверия” не поступало.</w:t>
      </w:r>
      <w:r w:rsidR="00703C67">
        <w:rPr>
          <w:lang w:val="tt-RU"/>
        </w:rPr>
        <w:t xml:space="preserve">  </w:t>
      </w:r>
      <w:r w:rsidRPr="00916B1F">
        <w:rPr>
          <w:lang w:val="tt-RU"/>
        </w:rPr>
        <w:t>На электронную почту</w:t>
      </w:r>
      <w:r w:rsidR="00703C67">
        <w:rPr>
          <w:lang w:val="tt-RU"/>
        </w:rPr>
        <w:t xml:space="preserve"> таких</w:t>
      </w:r>
      <w:r w:rsidRPr="00916B1F">
        <w:rPr>
          <w:lang w:val="tt-RU"/>
        </w:rPr>
        <w:t xml:space="preserve"> сообщений </w:t>
      </w:r>
      <w:r w:rsidR="00703C67">
        <w:rPr>
          <w:lang w:val="tt-RU"/>
        </w:rPr>
        <w:t>также</w:t>
      </w:r>
      <w:r w:rsidRPr="00916B1F">
        <w:rPr>
          <w:lang w:val="tt-RU"/>
        </w:rPr>
        <w:t xml:space="preserve"> не проступало.</w:t>
      </w:r>
    </w:p>
    <w:p w:rsidR="00830317" w:rsidRPr="00EF49AA" w:rsidRDefault="00830317" w:rsidP="00895E1B">
      <w:pPr>
        <w:pStyle w:val="a9"/>
        <w:ind w:firstLine="708"/>
        <w:jc w:val="both"/>
        <w:rPr>
          <w:color w:val="000000"/>
          <w:spacing w:val="5"/>
        </w:rPr>
      </w:pPr>
      <w:r w:rsidRPr="00CD5425">
        <w:rPr>
          <w:b/>
        </w:rPr>
        <w:t>Ж)</w:t>
      </w:r>
      <w:r w:rsidRPr="00EF49AA">
        <w:t xml:space="preserve"> </w:t>
      </w:r>
      <w:proofErr w:type="gramStart"/>
      <w:r w:rsidRPr="00EF49AA">
        <w:rPr>
          <w:color w:val="000000"/>
          <w:spacing w:val="5"/>
        </w:rPr>
        <w:t>Финансовая</w:t>
      </w:r>
      <w:proofErr w:type="gramEnd"/>
      <w:r w:rsidRPr="00EF49AA">
        <w:rPr>
          <w:color w:val="000000"/>
          <w:spacing w:val="5"/>
        </w:rPr>
        <w:t xml:space="preserve"> поддержка общественной деятельности по противодействию коррупции министерством не осуществляется.</w:t>
      </w:r>
    </w:p>
    <w:p w:rsidR="000E0F2C" w:rsidRPr="00EF49AA" w:rsidRDefault="000E0F2C" w:rsidP="000E0F2C">
      <w:pPr>
        <w:pStyle w:val="2"/>
        <w:tabs>
          <w:tab w:val="left" w:pos="0"/>
        </w:tabs>
        <w:spacing w:line="240" w:lineRule="auto"/>
        <w:ind w:right="26" w:firstLine="709"/>
        <w:jc w:val="both"/>
        <w:rPr>
          <w:color w:val="000000"/>
        </w:rPr>
      </w:pPr>
      <w:r w:rsidRPr="00EF49AA">
        <w:rPr>
          <w:color w:val="000000"/>
        </w:rPr>
        <w:t>Вместе с тем</w:t>
      </w:r>
      <w:r w:rsidR="00CD5425">
        <w:rPr>
          <w:color w:val="000000"/>
        </w:rPr>
        <w:t>,</w:t>
      </w:r>
      <w:r w:rsidRPr="00EF49AA">
        <w:rPr>
          <w:color w:val="000000"/>
        </w:rPr>
        <w:t xml:space="preserve"> Министерство обеспечивает организационно-техническую поддержку Общественного совета при </w:t>
      </w:r>
      <w:proofErr w:type="gramStart"/>
      <w:r w:rsidRPr="00EF49AA">
        <w:rPr>
          <w:color w:val="000000"/>
        </w:rPr>
        <w:t>Министерстве</w:t>
      </w:r>
      <w:proofErr w:type="gramEnd"/>
      <w:r w:rsidRPr="00EF49AA">
        <w:rPr>
          <w:color w:val="000000"/>
        </w:rPr>
        <w:t xml:space="preserve"> сельского хозяйства и продовольствия Республики Татарстан, который образован в соответствии с приказами Минсельхозпрода РТ от 29.12.2016 № 249/2-пр и от 07.02.2017 №</w:t>
      </w:r>
      <w:r w:rsidR="00A943AF" w:rsidRPr="007B1AC4">
        <w:t> </w:t>
      </w:r>
      <w:r w:rsidRPr="00EF49AA">
        <w:rPr>
          <w:color w:val="000000"/>
        </w:rPr>
        <w:t xml:space="preserve">17/2-пр в составе 10 человек. В Общественный совет  вошли представители общественных организаций и иных социально ориентированных некоммерческих организаций. </w:t>
      </w:r>
    </w:p>
    <w:p w:rsidR="009B4EFC" w:rsidRPr="00EF49AA" w:rsidRDefault="009B4EFC" w:rsidP="009B4EFC">
      <w:pPr>
        <w:ind w:firstLine="709"/>
      </w:pPr>
      <w:r w:rsidRPr="00EF49AA">
        <w:t>Представители Общественного совета участвуют в работе совещаний и заседаний коллеги</w:t>
      </w:r>
      <w:r w:rsidR="00830317" w:rsidRPr="00EF49AA">
        <w:t>и</w:t>
      </w:r>
      <w:r w:rsidR="00CD5425">
        <w:t>,</w:t>
      </w:r>
      <w:r w:rsidR="00EE2DF7">
        <w:t xml:space="preserve"> </w:t>
      </w:r>
      <w:r w:rsidRPr="00EF49AA">
        <w:t xml:space="preserve">проводят общественную экспертизу </w:t>
      </w:r>
      <w:r w:rsidR="00830317" w:rsidRPr="00EF49AA">
        <w:t xml:space="preserve">проектов </w:t>
      </w:r>
      <w:r w:rsidRPr="00EF49AA">
        <w:t xml:space="preserve">наиболее значимых нормативных правовых актов. </w:t>
      </w:r>
      <w:r w:rsidR="00EE2DF7">
        <w:t>Р</w:t>
      </w:r>
      <w:r w:rsidRPr="00EF49AA">
        <w:t xml:space="preserve">аботают в составе антикоррупционной комиссии, комиссии по соблюдению требований к служебному поведению и конкурсной комиссии Министерства сельского хозяйства и продовольствия Республики Татарстан. </w:t>
      </w:r>
    </w:p>
    <w:p w:rsidR="00595B60" w:rsidRDefault="0068585A" w:rsidP="00595B60">
      <w:pPr>
        <w:pStyle w:val="a9"/>
        <w:ind w:firstLine="708"/>
        <w:jc w:val="both"/>
        <w:rPr>
          <w:color w:val="000000"/>
          <w:spacing w:val="5"/>
        </w:rPr>
      </w:pPr>
      <w:r w:rsidRPr="00EF49AA">
        <w:rPr>
          <w:color w:val="000000"/>
          <w:spacing w:val="5"/>
        </w:rPr>
        <w:t>Также</w:t>
      </w:r>
      <w:r w:rsidR="00595B60" w:rsidRPr="00EF49AA">
        <w:rPr>
          <w:color w:val="000000"/>
          <w:spacing w:val="5"/>
        </w:rPr>
        <w:t xml:space="preserve"> Минсельхозпрод РТ взаимодействует с рядом общественных организаций. В их числе </w:t>
      </w:r>
      <w:r w:rsidR="001921CA" w:rsidRPr="00FC469F">
        <w:t>Татарстанск</w:t>
      </w:r>
      <w:r w:rsidR="001921CA">
        <w:t>ая</w:t>
      </w:r>
      <w:r w:rsidR="001921CA" w:rsidRPr="00FC469F">
        <w:t xml:space="preserve"> республиканск</w:t>
      </w:r>
      <w:r w:rsidR="001921CA">
        <w:t>ая</w:t>
      </w:r>
      <w:r w:rsidR="001921CA" w:rsidRPr="00FC469F">
        <w:t xml:space="preserve"> организаци</w:t>
      </w:r>
      <w:r w:rsidR="001921CA">
        <w:t>я</w:t>
      </w:r>
      <w:r w:rsidR="001921CA" w:rsidRPr="00FC469F">
        <w:t xml:space="preserve"> </w:t>
      </w:r>
      <w:r w:rsidR="001921CA">
        <w:t>П</w:t>
      </w:r>
      <w:r w:rsidR="001921CA" w:rsidRPr="00FC469F">
        <w:t xml:space="preserve">рофсоюза </w:t>
      </w:r>
      <w:r w:rsidR="001921CA">
        <w:t xml:space="preserve">работников </w:t>
      </w:r>
      <w:r w:rsidR="001921CA" w:rsidRPr="00FC469F">
        <w:t>АПК РФ</w:t>
      </w:r>
      <w:r w:rsidR="001921CA">
        <w:t>,</w:t>
      </w:r>
      <w:r w:rsidR="001921CA" w:rsidRPr="00EF49AA">
        <w:rPr>
          <w:color w:val="000000"/>
          <w:spacing w:val="5"/>
        </w:rPr>
        <w:t xml:space="preserve"> </w:t>
      </w:r>
      <w:r w:rsidR="00595B60" w:rsidRPr="00EF49AA">
        <w:rPr>
          <w:color w:val="000000"/>
          <w:spacing w:val="5"/>
        </w:rPr>
        <w:t xml:space="preserve">Ассоциация фермеров и крестьянских подворий Татарстана, </w:t>
      </w:r>
      <w:r w:rsidR="001921CA">
        <w:t xml:space="preserve">РОО </w:t>
      </w:r>
      <w:r w:rsidR="001921CA" w:rsidRPr="0052241A">
        <w:t xml:space="preserve">«Аграрное молодежное объединение </w:t>
      </w:r>
      <w:r w:rsidR="001921CA">
        <w:t>РТ</w:t>
      </w:r>
      <w:r w:rsidR="001921CA" w:rsidRPr="0052241A">
        <w:t>»</w:t>
      </w:r>
      <w:r w:rsidR="001921CA">
        <w:t xml:space="preserve">, </w:t>
      </w:r>
      <w:r w:rsidR="00595B60" w:rsidRPr="00EF49AA">
        <w:rPr>
          <w:color w:val="000000"/>
          <w:spacing w:val="5"/>
        </w:rPr>
        <w:t>ФСО «</w:t>
      </w:r>
      <w:proofErr w:type="spellStart"/>
      <w:r w:rsidR="00595B60" w:rsidRPr="00EF49AA">
        <w:rPr>
          <w:color w:val="000000"/>
          <w:spacing w:val="5"/>
        </w:rPr>
        <w:t>Уныш</w:t>
      </w:r>
      <w:proofErr w:type="spellEnd"/>
      <w:r w:rsidR="00595B60" w:rsidRPr="00EF49AA">
        <w:rPr>
          <w:color w:val="000000"/>
          <w:spacing w:val="5"/>
        </w:rPr>
        <w:t>» и другие.</w:t>
      </w:r>
    </w:p>
    <w:p w:rsidR="00A106F4" w:rsidRPr="00EF49AA" w:rsidRDefault="00A106F4" w:rsidP="00595B60">
      <w:pPr>
        <w:pStyle w:val="a9"/>
        <w:ind w:firstLine="708"/>
        <w:jc w:val="both"/>
        <w:rPr>
          <w:color w:val="000000"/>
          <w:spacing w:val="5"/>
        </w:rPr>
      </w:pPr>
    </w:p>
    <w:p w:rsidR="00467798" w:rsidRPr="00EF49AA" w:rsidRDefault="00467798" w:rsidP="00467798">
      <w:pPr>
        <w:ind w:firstLine="709"/>
        <w:rPr>
          <w:rFonts w:eastAsiaTheme="minorHAnsi"/>
        </w:rPr>
      </w:pPr>
      <w:r w:rsidRPr="00EF49AA">
        <w:rPr>
          <w:rFonts w:eastAsiaTheme="minorHAnsi"/>
          <w:b/>
          <w:i/>
        </w:rPr>
        <w:t>2</w:t>
      </w:r>
      <w:r w:rsidRPr="00EF49AA">
        <w:rPr>
          <w:rFonts w:eastAsiaTheme="minorHAnsi"/>
          <w:b/>
          <w:i/>
          <w:u w:val="single"/>
        </w:rPr>
        <w:t>) Состояние коррупции в</w:t>
      </w:r>
      <w:r w:rsidRPr="00EF49AA">
        <w:rPr>
          <w:rFonts w:eastAsiaTheme="minorHAnsi"/>
        </w:rPr>
        <w:t xml:space="preserve"> </w:t>
      </w:r>
      <w:r w:rsidRPr="00EF49AA">
        <w:rPr>
          <w:rFonts w:eastAsiaTheme="minorHAnsi"/>
          <w:b/>
          <w:u w:val="single"/>
        </w:rPr>
        <w:t>органе</w:t>
      </w:r>
      <w:r w:rsidRPr="00EF49AA">
        <w:rPr>
          <w:rFonts w:eastAsiaTheme="minorHAnsi"/>
        </w:rPr>
        <w:t xml:space="preserve">* </w:t>
      </w:r>
    </w:p>
    <w:p w:rsidR="00467798" w:rsidRPr="00EF49AA" w:rsidRDefault="00467798" w:rsidP="00467798">
      <w:pPr>
        <w:ind w:firstLine="709"/>
      </w:pPr>
      <w:r w:rsidRPr="00EF49AA">
        <w:rPr>
          <w:rFonts w:eastAsiaTheme="minorHAnsi"/>
          <w:b/>
        </w:rPr>
        <w:t>А)</w:t>
      </w:r>
      <w:r w:rsidRPr="00EF49AA">
        <w:rPr>
          <w:rFonts w:eastAsiaTheme="minorHAnsi"/>
        </w:rPr>
        <w:t xml:space="preserve"> </w:t>
      </w:r>
      <w:r w:rsidRPr="00EF49AA">
        <w:t>За 20</w:t>
      </w:r>
      <w:r w:rsidR="00C905A8">
        <w:t>20</w:t>
      </w:r>
      <w:r w:rsidRPr="00EF49AA">
        <w:t xml:space="preserve"> год в Министерстве сельского хозяйства и продовольствия Республики Татарстан</w:t>
      </w:r>
      <w:r w:rsidR="00C905A8">
        <w:t xml:space="preserve"> </w:t>
      </w:r>
      <w:r w:rsidRPr="00EF49AA">
        <w:t>преступлений коррупционной направленности, таких как взяточничество, злоупотребление должностными полномочиями, должностной подлог, использование служебного положения, не выявлено.</w:t>
      </w:r>
    </w:p>
    <w:p w:rsidR="00467798" w:rsidRPr="00EF49AA" w:rsidRDefault="00467798" w:rsidP="00467798">
      <w:pPr>
        <w:ind w:firstLine="709"/>
      </w:pPr>
      <w:r w:rsidRPr="00EF49AA">
        <w:rPr>
          <w:b/>
        </w:rPr>
        <w:t>Б)</w:t>
      </w:r>
      <w:r w:rsidRPr="00EF49AA">
        <w:t xml:space="preserve"> Сотрудники </w:t>
      </w:r>
      <w:r w:rsidR="00C905A8">
        <w:t>М</w:t>
      </w:r>
      <w:r w:rsidRPr="00EF49AA">
        <w:t>инистерства к уголовной и административной</w:t>
      </w:r>
      <w:r w:rsidRPr="00EF49AA">
        <w:rPr>
          <w:b/>
        </w:rPr>
        <w:t xml:space="preserve"> </w:t>
      </w:r>
      <w:r w:rsidRPr="00EF49AA">
        <w:t xml:space="preserve">ответственности за нарушения антикоррупционного законодательства, а также законодательства о государственной гражданской службе не привлекались. </w:t>
      </w:r>
    </w:p>
    <w:p w:rsidR="00467798" w:rsidRPr="00EF49AA" w:rsidRDefault="00467798" w:rsidP="00467798">
      <w:pPr>
        <w:ind w:firstLine="709"/>
      </w:pPr>
      <w:r w:rsidRPr="00EF49AA">
        <w:rPr>
          <w:b/>
        </w:rPr>
        <w:lastRenderedPageBreak/>
        <w:t>В)</w:t>
      </w:r>
      <w:r w:rsidRPr="00EF49AA">
        <w:t xml:space="preserve">  Общее количество должностей государственных гражданских служащих  в министерстве – 113, из них 7</w:t>
      </w:r>
      <w:r w:rsidR="00B27FE0">
        <w:t>5</w:t>
      </w:r>
      <w:r w:rsidRPr="00EF49AA">
        <w:t xml:space="preserve"> были </w:t>
      </w:r>
      <w:r w:rsidRPr="00EF49AA">
        <w:rPr>
          <w:rFonts w:eastAsiaTheme="minorHAnsi"/>
        </w:rPr>
        <w:t xml:space="preserve">включены в </w:t>
      </w:r>
      <w:r w:rsidRPr="00EF49AA">
        <w:t>перечень должностей государственной службы, замещение которых связано с коррупционными рисками</w:t>
      </w:r>
      <w:r w:rsidRPr="00EF49AA">
        <w:rPr>
          <w:rFonts w:eastAsiaTheme="minorHAnsi"/>
        </w:rPr>
        <w:t>.</w:t>
      </w:r>
      <w:r w:rsidRPr="00EF49AA">
        <w:t xml:space="preserve"> </w:t>
      </w:r>
    </w:p>
    <w:p w:rsidR="00CD5425" w:rsidRPr="00EF49AA" w:rsidRDefault="00CD5425" w:rsidP="00CD5425">
      <w:pPr>
        <w:ind w:firstLine="709"/>
      </w:pPr>
      <w:r w:rsidRPr="00EF49AA">
        <w:t>В соответствии с пунктом 1.2.5. раздела V. ведомственной антикоррупционной программы, оценка коррупционных рисков, возникающих при реализации государственными служащими функций</w:t>
      </w:r>
      <w:r w:rsidR="00CE5BE1">
        <w:t>,</w:t>
      </w:r>
      <w:r w:rsidRPr="00EF49AA">
        <w:t xml:space="preserve"> осуществляется ежегодно. П</w:t>
      </w:r>
      <w:r>
        <w:t>о результатам п</w:t>
      </w:r>
      <w:r w:rsidRPr="00EF49AA">
        <w:t>роведени</w:t>
      </w:r>
      <w:r>
        <w:t>я</w:t>
      </w:r>
      <w:r w:rsidRPr="00EF49AA">
        <w:t xml:space="preserve"> оценки коррупционных рисков, возникающих при реализации сотрудниками министерства своих функций</w:t>
      </w:r>
      <w:r>
        <w:t>,</w:t>
      </w:r>
      <w:r w:rsidRPr="00EF49AA">
        <w:t xml:space="preserve"> Перечень</w:t>
      </w:r>
      <w:r>
        <w:t xml:space="preserve"> утвержден в новой редакции</w:t>
      </w:r>
      <w:r w:rsidRPr="00EF49AA">
        <w:t>.</w:t>
      </w:r>
    </w:p>
    <w:p w:rsidR="00B27FE0" w:rsidRDefault="00467798" w:rsidP="00467798">
      <w:pPr>
        <w:pStyle w:val="a9"/>
        <w:ind w:firstLine="709"/>
        <w:jc w:val="both"/>
      </w:pPr>
      <w:r w:rsidRPr="00EF49AA">
        <w:t xml:space="preserve">Перечень должностей государственной гражданской службы Республики Татарстан в аппарате Министерства,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w:t>
      </w:r>
      <w:proofErr w:type="gramStart"/>
      <w:r w:rsidRPr="00EF49AA">
        <w:t>замещение</w:t>
      </w:r>
      <w:proofErr w:type="gramEnd"/>
      <w:r w:rsidRPr="00EF49AA">
        <w:t xml:space="preserve"> которых связано с коррупционными рисками, был утвержден приказом Министерства </w:t>
      </w:r>
      <w:r w:rsidR="00B27FE0" w:rsidRPr="00B27FE0">
        <w:t>от 2</w:t>
      </w:r>
      <w:r w:rsidR="00C905A8">
        <w:t>7</w:t>
      </w:r>
      <w:r w:rsidR="00B27FE0" w:rsidRPr="00B27FE0">
        <w:t>.</w:t>
      </w:r>
      <w:r w:rsidR="00C905A8">
        <w:t>1</w:t>
      </w:r>
      <w:r w:rsidR="00B27FE0" w:rsidRPr="00B27FE0">
        <w:t>2.20</w:t>
      </w:r>
      <w:r w:rsidR="00C905A8">
        <w:t>20</w:t>
      </w:r>
      <w:r w:rsidR="00B27FE0" w:rsidRPr="00B27FE0">
        <w:t xml:space="preserve"> №</w:t>
      </w:r>
      <w:r w:rsidR="00C9178F" w:rsidRPr="007B1AC4">
        <w:t> </w:t>
      </w:r>
      <w:r w:rsidR="00C905A8">
        <w:t>279</w:t>
      </w:r>
      <w:r w:rsidR="00B27FE0" w:rsidRPr="00B27FE0">
        <w:t>/2-пр</w:t>
      </w:r>
      <w:r w:rsidR="00B27FE0">
        <w:t>.</w:t>
      </w:r>
    </w:p>
    <w:p w:rsidR="00467798" w:rsidRDefault="00D0371C" w:rsidP="00467798">
      <w:pPr>
        <w:ind w:firstLine="709"/>
      </w:pPr>
      <w:r>
        <w:t>В</w:t>
      </w:r>
      <w:r w:rsidR="00467798" w:rsidRPr="001921CA">
        <w:t xml:space="preserve"> рамках </w:t>
      </w:r>
      <w:proofErr w:type="gramStart"/>
      <w:r w:rsidR="00467798" w:rsidRPr="001921CA">
        <w:t>контроля за</w:t>
      </w:r>
      <w:proofErr w:type="gramEnd"/>
      <w:r w:rsidR="00467798" w:rsidRPr="001921CA">
        <w:t xml:space="preserve"> соблюдением государственными служащими требований к служебному поведению, проведены проверочные мероприятия по </w:t>
      </w:r>
      <w:r w:rsidR="00C905A8">
        <w:t>1</w:t>
      </w:r>
      <w:r w:rsidR="00467798" w:rsidRPr="001921CA">
        <w:t xml:space="preserve"> уведомлени</w:t>
      </w:r>
      <w:r w:rsidR="00C905A8">
        <w:t>ю</w:t>
      </w:r>
      <w:r w:rsidR="00467798" w:rsidRPr="001921CA">
        <w:t xml:space="preserve"> государственн</w:t>
      </w:r>
      <w:r w:rsidR="00C905A8">
        <w:t>ого служащего</w:t>
      </w:r>
      <w:r w:rsidR="00467798" w:rsidRPr="001921CA">
        <w:t xml:space="preserve"> о возможности возникновении личной заинтересованности при исполнении должностных обязанностей, которая может привести к конфликту интересов</w:t>
      </w:r>
      <w:r w:rsidR="00C905A8">
        <w:t xml:space="preserve">. </w:t>
      </w:r>
      <w:r w:rsidR="00467798" w:rsidRPr="00EF49AA">
        <w:t>Результаты</w:t>
      </w:r>
      <w:r w:rsidR="00C905A8">
        <w:t xml:space="preserve"> </w:t>
      </w:r>
      <w:r w:rsidR="00467798" w:rsidRPr="00EF49AA">
        <w:t xml:space="preserve">рассмотрены на заседании комиссии Министерства сельского хозяйства и продовольствия Республики Татарстан по соблюдению требований к служебному поведению государственных служащих и урегулированию конфликта интересов (далее - комиссия). </w:t>
      </w:r>
      <w:r w:rsidR="001921CA">
        <w:t xml:space="preserve"> К</w:t>
      </w:r>
      <w:r w:rsidR="00467798" w:rsidRPr="00EF49AA">
        <w:t>онтрольные мероприятия в отношении лиц</w:t>
      </w:r>
      <w:r w:rsidR="00A943AF">
        <w:t>,</w:t>
      </w:r>
      <w:r w:rsidR="00467798" w:rsidRPr="00EF49AA">
        <w:t xml:space="preserve"> представивших уведомления</w:t>
      </w:r>
      <w:r w:rsidR="001921CA">
        <w:t xml:space="preserve"> </w:t>
      </w:r>
      <w:r w:rsidR="001921CA" w:rsidRPr="00EF49AA">
        <w:t xml:space="preserve">проводятся </w:t>
      </w:r>
      <w:r w:rsidR="001921CA">
        <w:t>о</w:t>
      </w:r>
      <w:r w:rsidR="001921CA" w:rsidRPr="00EF49AA">
        <w:t>тделом аудита и антикоррупционной работы</w:t>
      </w:r>
      <w:r w:rsidR="00467798" w:rsidRPr="00EF49AA">
        <w:t>.</w:t>
      </w:r>
    </w:p>
    <w:p w:rsidR="00467798" w:rsidRPr="00EF49AA" w:rsidRDefault="00467798" w:rsidP="00467798">
      <w:pPr>
        <w:pStyle w:val="a9"/>
        <w:ind w:firstLine="709"/>
        <w:jc w:val="both"/>
        <w:rPr>
          <w:rFonts w:eastAsia="Calibri"/>
        </w:rPr>
      </w:pPr>
      <w:r w:rsidRPr="00EF49AA">
        <w:rPr>
          <w:rFonts w:eastAsia="Calibri"/>
          <w:b/>
        </w:rPr>
        <w:t>Г)</w:t>
      </w:r>
      <w:r w:rsidRPr="00EF49AA">
        <w:rPr>
          <w:rFonts w:eastAsia="Calibri"/>
        </w:rPr>
        <w:t xml:space="preserve"> </w:t>
      </w:r>
      <w:r w:rsidR="00222F2D">
        <w:t xml:space="preserve">В </w:t>
      </w:r>
      <w:r w:rsidR="00222F2D" w:rsidRPr="00B819EC">
        <w:t xml:space="preserve">период с </w:t>
      </w:r>
      <w:r w:rsidR="00222F2D">
        <w:t>5</w:t>
      </w:r>
      <w:r w:rsidR="00222F2D" w:rsidRPr="00B819EC">
        <w:t xml:space="preserve"> по </w:t>
      </w:r>
      <w:r w:rsidR="00222F2D">
        <w:t>20</w:t>
      </w:r>
      <w:r w:rsidR="00222F2D" w:rsidRPr="00B819EC">
        <w:t xml:space="preserve"> </w:t>
      </w:r>
      <w:r w:rsidR="00222F2D">
        <w:t>ок</w:t>
      </w:r>
      <w:r w:rsidR="00222F2D" w:rsidRPr="00B819EC">
        <w:t>тября</w:t>
      </w:r>
      <w:r w:rsidR="00222F2D">
        <w:t xml:space="preserve"> </w:t>
      </w:r>
      <w:r w:rsidRPr="00EF49AA">
        <w:rPr>
          <w:rFonts w:eastAsia="Calibri"/>
        </w:rPr>
        <w:t>20</w:t>
      </w:r>
      <w:r w:rsidR="000345BA">
        <w:rPr>
          <w:rFonts w:eastAsia="Calibri"/>
        </w:rPr>
        <w:t>20</w:t>
      </w:r>
      <w:r w:rsidRPr="00EF49AA">
        <w:rPr>
          <w:rFonts w:eastAsia="Calibri"/>
        </w:rPr>
        <w:t xml:space="preserve"> года сотрудниками Министерства проведен  опрос общественного мнения о состоянии коррупции в сфере  агропромышленного комплекса. В опросе приняли участие </w:t>
      </w:r>
      <w:r w:rsidR="00DD02B4">
        <w:rPr>
          <w:rFonts w:eastAsia="Calibri"/>
        </w:rPr>
        <w:t>761</w:t>
      </w:r>
      <w:r w:rsidRPr="00EF49AA">
        <w:rPr>
          <w:rFonts w:eastAsia="Calibri"/>
        </w:rPr>
        <w:t xml:space="preserve"> </w:t>
      </w:r>
      <w:r w:rsidR="00C625C3">
        <w:rPr>
          <w:rFonts w:eastAsia="Calibri"/>
        </w:rPr>
        <w:t>респондент</w:t>
      </w:r>
      <w:r w:rsidRPr="00EF49AA">
        <w:rPr>
          <w:rFonts w:eastAsia="Calibri"/>
        </w:rPr>
        <w:t xml:space="preserve"> из числа работников АПК РТ (</w:t>
      </w:r>
      <w:r w:rsidR="00DD02B4">
        <w:rPr>
          <w:rFonts w:eastAsia="Calibri"/>
        </w:rPr>
        <w:t xml:space="preserve">959 чел. в 2019 году, </w:t>
      </w:r>
      <w:r w:rsidR="00222F2D">
        <w:rPr>
          <w:rFonts w:eastAsia="Calibri"/>
        </w:rPr>
        <w:t xml:space="preserve">638 чел. в 2018 году, </w:t>
      </w:r>
      <w:r w:rsidR="007E7C00" w:rsidRPr="00EF49AA">
        <w:rPr>
          <w:rFonts w:eastAsia="Calibri"/>
        </w:rPr>
        <w:t>911</w:t>
      </w:r>
      <w:r w:rsidRPr="00EF49AA">
        <w:rPr>
          <w:rFonts w:eastAsia="Calibri"/>
        </w:rPr>
        <w:t xml:space="preserve"> чел. в 201</w:t>
      </w:r>
      <w:r w:rsidR="007E7C00">
        <w:rPr>
          <w:rFonts w:eastAsia="Calibri"/>
        </w:rPr>
        <w:t>7</w:t>
      </w:r>
      <w:r w:rsidRPr="00EF49AA">
        <w:rPr>
          <w:rFonts w:eastAsia="Calibri"/>
        </w:rPr>
        <w:t xml:space="preserve"> году, 932 чел. в</w:t>
      </w:r>
      <w:r w:rsidR="00C9178F" w:rsidRPr="007B1AC4">
        <w:t> </w:t>
      </w:r>
      <w:r w:rsidRPr="00EF49AA">
        <w:rPr>
          <w:rFonts w:eastAsia="Calibri"/>
        </w:rPr>
        <w:t xml:space="preserve">2016 году). </w:t>
      </w:r>
    </w:p>
    <w:tbl>
      <w:tblPr>
        <w:tblStyle w:val="aa"/>
        <w:tblW w:w="9787" w:type="dxa"/>
        <w:tblInd w:w="108" w:type="dxa"/>
        <w:tblLook w:val="04A0"/>
      </w:tblPr>
      <w:tblGrid>
        <w:gridCol w:w="5245"/>
        <w:gridCol w:w="999"/>
        <w:gridCol w:w="992"/>
        <w:gridCol w:w="851"/>
        <w:gridCol w:w="850"/>
        <w:gridCol w:w="850"/>
      </w:tblGrid>
      <w:tr w:rsidR="00C87AE5" w:rsidRPr="00EF49AA" w:rsidTr="00C87AE5">
        <w:tc>
          <w:tcPr>
            <w:tcW w:w="524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Количество респондентов из числа обращавшихся в Министерство сельского хозяйства и продовольствия  РТ</w:t>
            </w:r>
          </w:p>
        </w:tc>
        <w:tc>
          <w:tcPr>
            <w:tcW w:w="999" w:type="dxa"/>
          </w:tcPr>
          <w:p w:rsidR="00C87AE5" w:rsidRPr="00EF49AA" w:rsidRDefault="00C87AE5" w:rsidP="00A61AAC">
            <w:pPr>
              <w:spacing w:line="270" w:lineRule="atLeast"/>
              <w:ind w:right="-48"/>
              <w:jc w:val="center"/>
              <w:rPr>
                <w:rFonts w:eastAsia="Times New Roman"/>
                <w:color w:val="303030"/>
                <w:lang w:eastAsia="ru-RU"/>
              </w:rPr>
            </w:pP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2016</w:t>
            </w:r>
          </w:p>
        </w:tc>
        <w:tc>
          <w:tcPr>
            <w:tcW w:w="992" w:type="dxa"/>
          </w:tcPr>
          <w:p w:rsidR="00C87AE5" w:rsidRPr="00EF49AA" w:rsidRDefault="00C87AE5" w:rsidP="00A61AAC">
            <w:pPr>
              <w:spacing w:line="270" w:lineRule="atLeast"/>
              <w:jc w:val="center"/>
              <w:rPr>
                <w:rFonts w:eastAsia="Times New Roman"/>
                <w:color w:val="303030"/>
                <w:lang w:eastAsia="ru-RU"/>
              </w:rPr>
            </w:pP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2017</w:t>
            </w:r>
          </w:p>
        </w:tc>
        <w:tc>
          <w:tcPr>
            <w:tcW w:w="851" w:type="dxa"/>
          </w:tcPr>
          <w:p w:rsidR="00C87AE5" w:rsidRDefault="00C87AE5" w:rsidP="00A61AAC">
            <w:pPr>
              <w:spacing w:line="270" w:lineRule="atLeast"/>
              <w:jc w:val="center"/>
              <w:rPr>
                <w:rFonts w:eastAsia="Times New Roman"/>
                <w:color w:val="303030"/>
                <w:lang w:eastAsia="ru-RU"/>
              </w:rPr>
            </w:pPr>
          </w:p>
          <w:p w:rsidR="00C87AE5" w:rsidRPr="00EF49AA" w:rsidRDefault="00C87AE5" w:rsidP="007E7C00">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850" w:type="dxa"/>
          </w:tcPr>
          <w:p w:rsidR="00C87AE5" w:rsidRDefault="00C87AE5" w:rsidP="00A61AAC">
            <w:pPr>
              <w:spacing w:line="270" w:lineRule="atLeast"/>
              <w:jc w:val="center"/>
              <w:rPr>
                <w:rFonts w:eastAsia="Times New Roman"/>
                <w:color w:val="303030"/>
                <w:lang w:eastAsia="ru-RU"/>
              </w:rPr>
            </w:pPr>
          </w:p>
          <w:p w:rsidR="00C87AE5" w:rsidRDefault="00C87AE5" w:rsidP="00222F2D">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9</w:t>
            </w:r>
          </w:p>
        </w:tc>
        <w:tc>
          <w:tcPr>
            <w:tcW w:w="850" w:type="dxa"/>
          </w:tcPr>
          <w:p w:rsidR="00C87AE5" w:rsidRDefault="00C87AE5" w:rsidP="00E27C9B">
            <w:pPr>
              <w:spacing w:line="270" w:lineRule="atLeast"/>
              <w:jc w:val="center"/>
              <w:rPr>
                <w:rFonts w:eastAsia="Times New Roman"/>
                <w:color w:val="303030"/>
                <w:lang w:eastAsia="ru-RU"/>
              </w:rPr>
            </w:pPr>
          </w:p>
          <w:p w:rsidR="00C87AE5" w:rsidRDefault="00C87AE5" w:rsidP="00C87AE5">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20</w:t>
            </w:r>
          </w:p>
        </w:tc>
      </w:tr>
      <w:tr w:rsidR="00C87AE5" w:rsidRPr="00EF49AA" w:rsidTr="00C87AE5">
        <w:tc>
          <w:tcPr>
            <w:tcW w:w="5245"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Всего:</w:t>
            </w:r>
          </w:p>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в том числе количество обращений по направлениям:</w:t>
            </w:r>
          </w:p>
        </w:tc>
        <w:tc>
          <w:tcPr>
            <w:tcW w:w="999"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932</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(932)</w:t>
            </w:r>
          </w:p>
        </w:tc>
        <w:tc>
          <w:tcPr>
            <w:tcW w:w="992"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911*</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(1367)</w:t>
            </w:r>
          </w:p>
        </w:tc>
        <w:tc>
          <w:tcPr>
            <w:tcW w:w="851"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638*</w:t>
            </w:r>
          </w:p>
          <w:p w:rsidR="00C87AE5" w:rsidRPr="00EF49AA" w:rsidRDefault="00C87AE5" w:rsidP="007E7C00">
            <w:pPr>
              <w:spacing w:line="270" w:lineRule="atLeast"/>
              <w:jc w:val="center"/>
              <w:rPr>
                <w:rFonts w:eastAsia="Times New Roman"/>
                <w:color w:val="303030"/>
                <w:lang w:eastAsia="ru-RU"/>
              </w:rPr>
            </w:pPr>
            <w:r>
              <w:rPr>
                <w:rFonts w:eastAsia="Times New Roman"/>
                <w:color w:val="303030"/>
                <w:lang w:eastAsia="ru-RU"/>
              </w:rPr>
              <w:t>(660</w:t>
            </w:r>
            <w:r w:rsidRPr="00EF49AA">
              <w:rPr>
                <w:rFonts w:eastAsia="Times New Roman"/>
                <w:color w:val="303030"/>
                <w:lang w:eastAsia="ru-RU"/>
              </w:rPr>
              <w:t>)</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959</w:t>
            </w:r>
          </w:p>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(959)</w:t>
            </w:r>
          </w:p>
        </w:tc>
        <w:tc>
          <w:tcPr>
            <w:tcW w:w="850" w:type="dxa"/>
          </w:tcPr>
          <w:p w:rsidR="00DD02B4" w:rsidRDefault="00C87AE5" w:rsidP="00A61AAC">
            <w:pPr>
              <w:spacing w:line="270" w:lineRule="atLeast"/>
              <w:jc w:val="center"/>
              <w:rPr>
                <w:rFonts w:eastAsia="Times New Roman"/>
                <w:color w:val="303030"/>
                <w:lang w:eastAsia="ru-RU"/>
              </w:rPr>
            </w:pPr>
            <w:r>
              <w:rPr>
                <w:rFonts w:eastAsia="Times New Roman"/>
                <w:color w:val="303030"/>
                <w:lang w:eastAsia="ru-RU"/>
              </w:rPr>
              <w:t>761</w:t>
            </w:r>
          </w:p>
          <w:p w:rsidR="00C87AE5" w:rsidRDefault="00DD02B4" w:rsidP="00A61AAC">
            <w:pPr>
              <w:spacing w:line="270" w:lineRule="atLeast"/>
              <w:jc w:val="center"/>
              <w:rPr>
                <w:rFonts w:eastAsia="Times New Roman"/>
                <w:color w:val="303030"/>
                <w:lang w:eastAsia="ru-RU"/>
              </w:rPr>
            </w:pPr>
            <w:r>
              <w:rPr>
                <w:rFonts w:eastAsia="Times New Roman"/>
                <w:color w:val="303030"/>
                <w:lang w:eastAsia="ru-RU"/>
              </w:rPr>
              <w:t>(761)</w:t>
            </w:r>
          </w:p>
        </w:tc>
      </w:tr>
      <w:tr w:rsidR="00C87AE5" w:rsidRPr="00EF49AA" w:rsidTr="00C87AE5">
        <w:tc>
          <w:tcPr>
            <w:tcW w:w="5245"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 xml:space="preserve">Растениеводство  </w:t>
            </w:r>
          </w:p>
        </w:tc>
        <w:tc>
          <w:tcPr>
            <w:tcW w:w="999"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296</w:t>
            </w:r>
          </w:p>
        </w:tc>
        <w:tc>
          <w:tcPr>
            <w:tcW w:w="992"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321</w:t>
            </w:r>
          </w:p>
        </w:tc>
        <w:tc>
          <w:tcPr>
            <w:tcW w:w="851"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191</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288</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234</w:t>
            </w:r>
          </w:p>
        </w:tc>
      </w:tr>
      <w:tr w:rsidR="00C87AE5" w:rsidRPr="00EF49AA" w:rsidTr="00C87AE5">
        <w:tc>
          <w:tcPr>
            <w:tcW w:w="5245"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Животноводство</w:t>
            </w:r>
          </w:p>
        </w:tc>
        <w:tc>
          <w:tcPr>
            <w:tcW w:w="999"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314</w:t>
            </w:r>
          </w:p>
        </w:tc>
        <w:tc>
          <w:tcPr>
            <w:tcW w:w="992"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315</w:t>
            </w:r>
          </w:p>
        </w:tc>
        <w:tc>
          <w:tcPr>
            <w:tcW w:w="851"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193</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250</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219</w:t>
            </w:r>
          </w:p>
        </w:tc>
      </w:tr>
      <w:tr w:rsidR="00C87AE5" w:rsidRPr="00EF49AA" w:rsidTr="00C87AE5">
        <w:tc>
          <w:tcPr>
            <w:tcW w:w="5245"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Социальное развитие села</w:t>
            </w:r>
          </w:p>
        </w:tc>
        <w:tc>
          <w:tcPr>
            <w:tcW w:w="999"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992"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157</w:t>
            </w:r>
          </w:p>
        </w:tc>
        <w:tc>
          <w:tcPr>
            <w:tcW w:w="851"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61</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101</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70</w:t>
            </w:r>
          </w:p>
        </w:tc>
      </w:tr>
      <w:tr w:rsidR="00C87AE5" w:rsidRPr="00EF49AA" w:rsidTr="00C87AE5">
        <w:tc>
          <w:tcPr>
            <w:tcW w:w="5245"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 xml:space="preserve">Инженерно-техническое обеспечение АПК </w:t>
            </w:r>
          </w:p>
        </w:tc>
        <w:tc>
          <w:tcPr>
            <w:tcW w:w="999"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992"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219</w:t>
            </w:r>
          </w:p>
        </w:tc>
        <w:tc>
          <w:tcPr>
            <w:tcW w:w="851"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96</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139</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134</w:t>
            </w:r>
          </w:p>
        </w:tc>
      </w:tr>
      <w:tr w:rsidR="00C87AE5" w:rsidRPr="00EF49AA" w:rsidTr="00C87AE5">
        <w:tc>
          <w:tcPr>
            <w:tcW w:w="5245"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Развитие продовольственного рынка</w:t>
            </w:r>
          </w:p>
        </w:tc>
        <w:tc>
          <w:tcPr>
            <w:tcW w:w="999"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92"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171</w:t>
            </w:r>
          </w:p>
        </w:tc>
        <w:tc>
          <w:tcPr>
            <w:tcW w:w="851"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28</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49</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41</w:t>
            </w:r>
          </w:p>
        </w:tc>
      </w:tr>
      <w:tr w:rsidR="00C87AE5" w:rsidRPr="00EF49AA" w:rsidTr="00C87AE5">
        <w:tc>
          <w:tcPr>
            <w:tcW w:w="5245"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lastRenderedPageBreak/>
              <w:t>Развитие малых форм хозяйствования</w:t>
            </w:r>
          </w:p>
        </w:tc>
        <w:tc>
          <w:tcPr>
            <w:tcW w:w="999"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92"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184</w:t>
            </w:r>
          </w:p>
        </w:tc>
        <w:tc>
          <w:tcPr>
            <w:tcW w:w="851"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91</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133</w:t>
            </w:r>
          </w:p>
        </w:tc>
        <w:tc>
          <w:tcPr>
            <w:tcW w:w="850"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105</w:t>
            </w:r>
          </w:p>
        </w:tc>
      </w:tr>
    </w:tbl>
    <w:p w:rsidR="00467798" w:rsidRPr="00EF49AA" w:rsidRDefault="00467798" w:rsidP="00467798">
      <w:pPr>
        <w:pStyle w:val="a9"/>
        <w:ind w:firstLine="709"/>
        <w:jc w:val="both"/>
        <w:rPr>
          <w:rFonts w:eastAsia="Calibri"/>
        </w:rPr>
      </w:pPr>
      <w:proofErr w:type="gramStart"/>
      <w:r w:rsidRPr="00EF49AA">
        <w:rPr>
          <w:rFonts w:eastAsia="Calibri"/>
        </w:rPr>
        <w:t xml:space="preserve">*) </w:t>
      </w:r>
      <w:proofErr w:type="spellStart"/>
      <w:r w:rsidRPr="00EF49AA">
        <w:rPr>
          <w:rFonts w:eastAsia="Calibri"/>
        </w:rPr>
        <w:t>сельхозтоваропроизводители</w:t>
      </w:r>
      <w:proofErr w:type="spellEnd"/>
      <w:r w:rsidRPr="00EF49AA">
        <w:rPr>
          <w:rFonts w:eastAsia="Calibri"/>
        </w:rPr>
        <w:t xml:space="preserve"> могут обращаться за получением средств государственной поддержки по нескольким направлениям.</w:t>
      </w:r>
      <w:proofErr w:type="gramEnd"/>
    </w:p>
    <w:p w:rsidR="00467798" w:rsidRPr="00EF49AA" w:rsidRDefault="00467798" w:rsidP="00467798">
      <w:pPr>
        <w:pStyle w:val="a9"/>
        <w:ind w:firstLine="709"/>
        <w:jc w:val="both"/>
      </w:pPr>
      <w:r w:rsidRPr="00EF49AA">
        <w:rPr>
          <w:rFonts w:eastAsia="Calibri"/>
        </w:rPr>
        <w:t xml:space="preserve">Респонденты сообщают, что не сталкивались с коррупционными проявлениями при </w:t>
      </w:r>
      <w:proofErr w:type="gramStart"/>
      <w:r w:rsidRPr="00EF49AA">
        <w:rPr>
          <w:rFonts w:eastAsia="Calibri"/>
        </w:rPr>
        <w:t>обращении</w:t>
      </w:r>
      <w:proofErr w:type="gramEnd"/>
      <w:r w:rsidRPr="00EF49AA">
        <w:rPr>
          <w:rFonts w:eastAsia="Calibri"/>
        </w:rPr>
        <w:t xml:space="preserve"> в </w:t>
      </w:r>
      <w:r w:rsidR="00A943AF">
        <w:rPr>
          <w:rFonts w:eastAsia="Calibri"/>
        </w:rPr>
        <w:t>М</w:t>
      </w:r>
      <w:r w:rsidRPr="00EF49AA">
        <w:rPr>
          <w:rFonts w:eastAsia="Calibri"/>
        </w:rPr>
        <w:t xml:space="preserve">инистерство или </w:t>
      </w:r>
      <w:r w:rsidRPr="00EF49AA">
        <w:t>Управления сельского хозяйства и продовольствия М</w:t>
      </w:r>
      <w:r w:rsidR="00A943AF">
        <w:t>СХиП</w:t>
      </w:r>
      <w:r w:rsidRPr="00EF49AA">
        <w:t xml:space="preserve"> РТ в муниципальных районах Республики Татарстан. Из общего числа респондентов</w:t>
      </w:r>
      <w:r w:rsidR="00A943AF">
        <w:t>,</w:t>
      </w:r>
      <w:r w:rsidRPr="00EF49AA">
        <w:t xml:space="preserve"> обращавшихся в Минсельхозпрод РТ, удовлетворены полученным результатом </w:t>
      </w:r>
      <w:r w:rsidR="00DD02B4">
        <w:t>90,</w:t>
      </w:r>
      <w:r w:rsidR="00161887">
        <w:t>6</w:t>
      </w:r>
      <w:r w:rsidR="007E7C00">
        <w:t xml:space="preserve">% </w:t>
      </w:r>
      <w:r w:rsidRPr="00EF49AA">
        <w:t xml:space="preserve"> обращений (в 2016 году 87,2 %</w:t>
      </w:r>
      <w:r w:rsidR="007E7C00">
        <w:t xml:space="preserve">, в 2017 году </w:t>
      </w:r>
      <w:r w:rsidR="007E7C00" w:rsidRPr="00EF49AA">
        <w:t>88,9 %</w:t>
      </w:r>
      <w:r w:rsidR="00222F2D">
        <w:t>, в 201</w:t>
      </w:r>
      <w:r w:rsidR="00BC6442">
        <w:t>8</w:t>
      </w:r>
      <w:r w:rsidR="00222F2D">
        <w:t xml:space="preserve"> году </w:t>
      </w:r>
      <w:r w:rsidR="00222F2D" w:rsidRPr="00EF49AA">
        <w:t>88,</w:t>
      </w:r>
      <w:r w:rsidR="00222F2D">
        <w:t>2</w:t>
      </w:r>
      <w:r w:rsidR="00222F2D" w:rsidRPr="00EF49AA">
        <w:t xml:space="preserve"> %</w:t>
      </w:r>
      <w:r w:rsidR="00DD02B4">
        <w:t xml:space="preserve">, в 2019 году </w:t>
      </w:r>
      <w:r w:rsidR="00DD02B4" w:rsidRPr="00EF49AA">
        <w:t>88,</w:t>
      </w:r>
      <w:r w:rsidR="00DD02B4">
        <w:t>4</w:t>
      </w:r>
      <w:r w:rsidR="00DD02B4" w:rsidRPr="00EF49AA">
        <w:t xml:space="preserve"> %</w:t>
      </w:r>
      <w:r w:rsidRPr="00EF49AA">
        <w:t xml:space="preserve">) и неудовлетворенны полученным результатом  </w:t>
      </w:r>
      <w:r w:rsidR="00DD02B4">
        <w:t>9,</w:t>
      </w:r>
      <w:r w:rsidR="00161887">
        <w:t>4</w:t>
      </w:r>
      <w:r w:rsidRPr="00EF49AA">
        <w:t xml:space="preserve"> %. </w:t>
      </w: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Причины </w:t>
      </w:r>
      <w:proofErr w:type="gramStart"/>
      <w:r w:rsidRPr="00EF49AA">
        <w:rPr>
          <w:rFonts w:eastAsia="Times New Roman"/>
          <w:color w:val="303030"/>
          <w:lang w:eastAsia="ru-RU"/>
        </w:rPr>
        <w:t>по</w:t>
      </w:r>
      <w:proofErr w:type="gramEnd"/>
      <w:r w:rsidRPr="00EF49AA">
        <w:rPr>
          <w:rFonts w:eastAsia="Times New Roman"/>
          <w:color w:val="303030"/>
          <w:lang w:eastAsia="ru-RU"/>
        </w:rPr>
        <w:t xml:space="preserve"> которым респонденты не удовлетворенны полученными результатами обращения в Минсельхозпрод  РТ:</w:t>
      </w:r>
    </w:p>
    <w:tbl>
      <w:tblPr>
        <w:tblStyle w:val="aa"/>
        <w:tblW w:w="10347" w:type="dxa"/>
        <w:tblInd w:w="108" w:type="dxa"/>
        <w:tblLayout w:type="fixed"/>
        <w:tblLook w:val="04A0"/>
      </w:tblPr>
      <w:tblGrid>
        <w:gridCol w:w="4820"/>
        <w:gridCol w:w="1275"/>
        <w:gridCol w:w="1135"/>
        <w:gridCol w:w="1135"/>
        <w:gridCol w:w="991"/>
        <w:gridCol w:w="991"/>
      </w:tblGrid>
      <w:tr w:rsidR="00C87AE5" w:rsidRPr="00EF49AA" w:rsidTr="00C87AE5">
        <w:tc>
          <w:tcPr>
            <w:tcW w:w="4820"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Не удовлетворенные полученными результатами обращения в Министерство сельского хозяйства и продовольствия  РТ</w:t>
            </w:r>
          </w:p>
        </w:tc>
        <w:tc>
          <w:tcPr>
            <w:tcW w:w="1275" w:type="dxa"/>
          </w:tcPr>
          <w:p w:rsidR="00C87AE5" w:rsidRPr="00EF49AA" w:rsidRDefault="00C87AE5" w:rsidP="00A61AAC">
            <w:pPr>
              <w:spacing w:line="270" w:lineRule="atLeast"/>
              <w:jc w:val="center"/>
              <w:rPr>
                <w:rFonts w:eastAsia="Times New Roman"/>
                <w:color w:val="303030"/>
                <w:lang w:eastAsia="ru-RU"/>
              </w:rPr>
            </w:pP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2016</w:t>
            </w:r>
          </w:p>
        </w:tc>
        <w:tc>
          <w:tcPr>
            <w:tcW w:w="1135" w:type="dxa"/>
          </w:tcPr>
          <w:p w:rsidR="00C87AE5" w:rsidRPr="00EF49AA" w:rsidRDefault="00C87AE5" w:rsidP="00A61AAC">
            <w:pPr>
              <w:spacing w:line="270" w:lineRule="atLeast"/>
              <w:jc w:val="center"/>
              <w:rPr>
                <w:rFonts w:eastAsia="Times New Roman"/>
                <w:color w:val="303030"/>
                <w:lang w:eastAsia="ru-RU"/>
              </w:rPr>
            </w:pP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2017</w:t>
            </w:r>
          </w:p>
        </w:tc>
        <w:tc>
          <w:tcPr>
            <w:tcW w:w="1135" w:type="dxa"/>
          </w:tcPr>
          <w:p w:rsidR="00C87AE5" w:rsidRPr="00EF49AA" w:rsidRDefault="00C87AE5" w:rsidP="007E7C00">
            <w:pPr>
              <w:spacing w:line="270" w:lineRule="atLeast"/>
              <w:jc w:val="center"/>
              <w:rPr>
                <w:rFonts w:eastAsia="Times New Roman"/>
                <w:color w:val="303030"/>
                <w:lang w:eastAsia="ru-RU"/>
              </w:rPr>
            </w:pPr>
          </w:p>
          <w:p w:rsidR="00C87AE5" w:rsidRPr="00EF49AA" w:rsidRDefault="00C87AE5" w:rsidP="007E7C00">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991" w:type="dxa"/>
          </w:tcPr>
          <w:p w:rsidR="00C87AE5" w:rsidRDefault="00C87AE5" w:rsidP="00411D53">
            <w:pPr>
              <w:spacing w:line="270" w:lineRule="atLeast"/>
              <w:ind w:left="-109"/>
              <w:jc w:val="center"/>
              <w:rPr>
                <w:rFonts w:eastAsia="Times New Roman"/>
                <w:color w:val="303030"/>
                <w:lang w:eastAsia="ru-RU"/>
              </w:rPr>
            </w:pPr>
          </w:p>
          <w:p w:rsidR="00C87AE5" w:rsidRPr="00EF49AA" w:rsidRDefault="00C87AE5" w:rsidP="00411D53">
            <w:pPr>
              <w:spacing w:line="270" w:lineRule="atLeast"/>
              <w:ind w:left="-109"/>
              <w:jc w:val="center"/>
              <w:rPr>
                <w:rFonts w:eastAsia="Times New Roman"/>
                <w:color w:val="303030"/>
                <w:lang w:eastAsia="ru-RU"/>
              </w:rPr>
            </w:pPr>
            <w:r>
              <w:rPr>
                <w:rFonts w:eastAsia="Times New Roman"/>
                <w:color w:val="303030"/>
                <w:lang w:eastAsia="ru-RU"/>
              </w:rPr>
              <w:t>2019</w:t>
            </w:r>
          </w:p>
        </w:tc>
        <w:tc>
          <w:tcPr>
            <w:tcW w:w="991" w:type="dxa"/>
          </w:tcPr>
          <w:p w:rsidR="00C87AE5" w:rsidRDefault="00C87AE5" w:rsidP="00411D53">
            <w:pPr>
              <w:spacing w:line="270" w:lineRule="atLeast"/>
              <w:ind w:left="-109"/>
              <w:jc w:val="center"/>
              <w:rPr>
                <w:rFonts w:eastAsia="Times New Roman"/>
                <w:color w:val="303030"/>
                <w:lang w:eastAsia="ru-RU"/>
              </w:rPr>
            </w:pPr>
          </w:p>
          <w:p w:rsidR="00C87AE5" w:rsidRDefault="00C87AE5" w:rsidP="00C87AE5">
            <w:pPr>
              <w:spacing w:line="270" w:lineRule="atLeast"/>
              <w:ind w:left="-109"/>
              <w:jc w:val="center"/>
              <w:rPr>
                <w:rFonts w:eastAsia="Times New Roman"/>
                <w:color w:val="303030"/>
                <w:lang w:eastAsia="ru-RU"/>
              </w:rPr>
            </w:pPr>
            <w:r>
              <w:rPr>
                <w:rFonts w:eastAsia="Times New Roman"/>
                <w:color w:val="303030"/>
                <w:lang w:eastAsia="ru-RU"/>
              </w:rPr>
              <w:t>2020</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 xml:space="preserve">Всего (доля от общего числа обращений, </w:t>
            </w:r>
            <w:proofErr w:type="gramStart"/>
            <w:r w:rsidRPr="00EF49AA">
              <w:rPr>
                <w:rFonts w:eastAsia="Times New Roman"/>
                <w:color w:val="303030"/>
                <w:lang w:eastAsia="ru-RU"/>
              </w:rPr>
              <w:t>в</w:t>
            </w:r>
            <w:proofErr w:type="gramEnd"/>
            <w:r w:rsidRPr="00EF49AA">
              <w:rPr>
                <w:rFonts w:eastAsia="Times New Roman"/>
                <w:color w:val="303030"/>
                <w:lang w:eastAsia="ru-RU"/>
              </w:rPr>
              <w:t xml:space="preserve"> %):</w:t>
            </w:r>
          </w:p>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в том числе по следующим причинам</w:t>
            </w:r>
            <w:r>
              <w:rPr>
                <w:rFonts w:eastAsia="Times New Roman"/>
                <w:color w:val="303030"/>
                <w:lang w:eastAsia="ru-RU"/>
              </w:rPr>
              <w:t>:</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119</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(12,8%)</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152</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(11%)</w:t>
            </w:r>
          </w:p>
        </w:tc>
        <w:tc>
          <w:tcPr>
            <w:tcW w:w="1135"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78</w:t>
            </w:r>
          </w:p>
          <w:p w:rsidR="00C87AE5" w:rsidRPr="00EF49AA" w:rsidRDefault="00C87AE5" w:rsidP="00DD02B4">
            <w:pPr>
              <w:spacing w:line="270" w:lineRule="atLeast"/>
              <w:jc w:val="center"/>
              <w:rPr>
                <w:rFonts w:eastAsia="Times New Roman"/>
                <w:color w:val="303030"/>
                <w:lang w:eastAsia="ru-RU"/>
              </w:rPr>
            </w:pPr>
            <w:r>
              <w:rPr>
                <w:rFonts w:eastAsia="Times New Roman"/>
                <w:color w:val="303030"/>
                <w:lang w:eastAsia="ru-RU"/>
              </w:rPr>
              <w:t>(11</w:t>
            </w:r>
            <w:r w:rsidR="00DD02B4">
              <w:rPr>
                <w:rFonts w:eastAsia="Times New Roman"/>
                <w:color w:val="303030"/>
                <w:lang w:eastAsia="ru-RU"/>
              </w:rPr>
              <w:t>,</w:t>
            </w:r>
            <w:r>
              <w:rPr>
                <w:rFonts w:eastAsia="Times New Roman"/>
                <w:color w:val="303030"/>
                <w:lang w:eastAsia="ru-RU"/>
              </w:rPr>
              <w:t>8%)</w:t>
            </w:r>
          </w:p>
        </w:tc>
        <w:tc>
          <w:tcPr>
            <w:tcW w:w="991" w:type="dxa"/>
          </w:tcPr>
          <w:p w:rsidR="00C87AE5"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111</w:t>
            </w:r>
          </w:p>
          <w:p w:rsidR="00C87AE5" w:rsidRPr="00EF49AA" w:rsidRDefault="00C87AE5" w:rsidP="00DD02B4">
            <w:pPr>
              <w:spacing w:line="270" w:lineRule="atLeast"/>
              <w:ind w:left="-109" w:right="-108"/>
              <w:jc w:val="center"/>
              <w:rPr>
                <w:rFonts w:eastAsia="Times New Roman"/>
                <w:color w:val="303030"/>
                <w:lang w:eastAsia="ru-RU"/>
              </w:rPr>
            </w:pPr>
            <w:r>
              <w:rPr>
                <w:rFonts w:eastAsia="Times New Roman"/>
                <w:color w:val="303030"/>
                <w:lang w:eastAsia="ru-RU"/>
              </w:rPr>
              <w:t>(11</w:t>
            </w:r>
            <w:r w:rsidR="00DD02B4">
              <w:rPr>
                <w:rFonts w:eastAsia="Times New Roman"/>
                <w:color w:val="303030"/>
                <w:lang w:eastAsia="ru-RU"/>
              </w:rPr>
              <w:t>,</w:t>
            </w:r>
            <w:r>
              <w:rPr>
                <w:rFonts w:eastAsia="Times New Roman"/>
                <w:color w:val="303030"/>
                <w:lang w:eastAsia="ru-RU"/>
              </w:rPr>
              <w:t>6%)</w:t>
            </w:r>
          </w:p>
        </w:tc>
        <w:tc>
          <w:tcPr>
            <w:tcW w:w="991" w:type="dxa"/>
          </w:tcPr>
          <w:p w:rsidR="00C87AE5" w:rsidRDefault="00C87AE5" w:rsidP="00E27C9B">
            <w:pPr>
              <w:spacing w:line="270" w:lineRule="atLeast"/>
              <w:ind w:left="-109" w:right="-108"/>
              <w:jc w:val="center"/>
              <w:rPr>
                <w:rFonts w:eastAsia="Times New Roman"/>
                <w:color w:val="303030"/>
                <w:lang w:eastAsia="ru-RU"/>
              </w:rPr>
            </w:pPr>
            <w:r>
              <w:rPr>
                <w:rFonts w:eastAsia="Times New Roman"/>
                <w:color w:val="303030"/>
                <w:lang w:eastAsia="ru-RU"/>
              </w:rPr>
              <w:t>7</w:t>
            </w:r>
            <w:r w:rsidR="00161887">
              <w:rPr>
                <w:rFonts w:eastAsia="Times New Roman"/>
                <w:color w:val="303030"/>
                <w:lang w:eastAsia="ru-RU"/>
              </w:rPr>
              <w:t>2</w:t>
            </w:r>
          </w:p>
          <w:p w:rsidR="00C87AE5" w:rsidRPr="00EF49AA" w:rsidRDefault="00C87AE5" w:rsidP="00161887">
            <w:pPr>
              <w:spacing w:line="270" w:lineRule="atLeast"/>
              <w:ind w:left="-109" w:right="-108"/>
              <w:jc w:val="center"/>
              <w:rPr>
                <w:rFonts w:eastAsia="Times New Roman"/>
                <w:color w:val="303030"/>
                <w:lang w:eastAsia="ru-RU"/>
              </w:rPr>
            </w:pPr>
            <w:r>
              <w:rPr>
                <w:rFonts w:eastAsia="Times New Roman"/>
                <w:color w:val="303030"/>
                <w:lang w:eastAsia="ru-RU"/>
              </w:rPr>
              <w:t>(9,</w:t>
            </w:r>
            <w:r w:rsidR="00161887">
              <w:rPr>
                <w:rFonts w:eastAsia="Times New Roman"/>
                <w:color w:val="303030"/>
                <w:lang w:eastAsia="ru-RU"/>
              </w:rPr>
              <w:t>4</w:t>
            </w:r>
            <w:r>
              <w:rPr>
                <w:rFonts w:eastAsia="Times New Roman"/>
                <w:color w:val="303030"/>
                <w:lang w:eastAsia="ru-RU"/>
              </w:rPr>
              <w:t>%)</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отсутствие результата</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15</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9</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0,66%</w:t>
            </w:r>
          </w:p>
        </w:tc>
        <w:tc>
          <w:tcPr>
            <w:tcW w:w="1135"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0</w:t>
            </w:r>
          </w:p>
        </w:tc>
        <w:tc>
          <w:tcPr>
            <w:tcW w:w="991" w:type="dxa"/>
          </w:tcPr>
          <w:p w:rsidR="00C87AE5"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1</w:t>
            </w:r>
          </w:p>
          <w:p w:rsidR="00C87AE5" w:rsidRPr="00EF49AA"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0,1</w:t>
            </w:r>
            <w:r w:rsidRPr="00EF49AA">
              <w:rPr>
                <w:rFonts w:eastAsia="Times New Roman"/>
                <w:color w:val="303030"/>
                <w:lang w:eastAsia="ru-RU"/>
              </w:rPr>
              <w:t>%</w:t>
            </w:r>
          </w:p>
        </w:tc>
        <w:tc>
          <w:tcPr>
            <w:tcW w:w="991" w:type="dxa"/>
          </w:tcPr>
          <w:p w:rsidR="00C87AE5" w:rsidRDefault="004C1E31" w:rsidP="00E27C9B">
            <w:pPr>
              <w:spacing w:line="270" w:lineRule="atLeast"/>
              <w:ind w:left="-109" w:right="-108"/>
              <w:jc w:val="center"/>
              <w:rPr>
                <w:rFonts w:eastAsia="Times New Roman"/>
                <w:color w:val="303030"/>
                <w:lang w:eastAsia="ru-RU"/>
              </w:rPr>
            </w:pPr>
            <w:r>
              <w:rPr>
                <w:rFonts w:eastAsia="Times New Roman"/>
                <w:color w:val="303030"/>
                <w:lang w:eastAsia="ru-RU"/>
              </w:rPr>
              <w:t>6</w:t>
            </w:r>
          </w:p>
          <w:p w:rsidR="00C87AE5" w:rsidRPr="00EF49AA" w:rsidRDefault="00C87AE5" w:rsidP="004C1E31">
            <w:pPr>
              <w:spacing w:line="270" w:lineRule="atLeast"/>
              <w:ind w:left="-109" w:right="-108"/>
              <w:jc w:val="center"/>
              <w:rPr>
                <w:rFonts w:eastAsia="Times New Roman"/>
                <w:color w:val="303030"/>
                <w:lang w:eastAsia="ru-RU"/>
              </w:rPr>
            </w:pPr>
            <w:r>
              <w:rPr>
                <w:rFonts w:eastAsia="Times New Roman"/>
                <w:color w:val="303030"/>
                <w:lang w:eastAsia="ru-RU"/>
              </w:rPr>
              <w:t>0,</w:t>
            </w:r>
            <w:r w:rsidR="004C1E31">
              <w:rPr>
                <w:rFonts w:eastAsia="Times New Roman"/>
                <w:color w:val="303030"/>
                <w:lang w:eastAsia="ru-RU"/>
              </w:rPr>
              <w:t>79</w:t>
            </w:r>
            <w:r w:rsidRPr="00EF49AA">
              <w:rPr>
                <w:rFonts w:eastAsia="Times New Roman"/>
                <w:color w:val="303030"/>
                <w:lang w:eastAsia="ru-RU"/>
              </w:rPr>
              <w:t>%</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длительность получения результата</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55</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5,9%</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38</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2,78%</w:t>
            </w:r>
          </w:p>
        </w:tc>
        <w:tc>
          <w:tcPr>
            <w:tcW w:w="1135"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24</w:t>
            </w:r>
          </w:p>
          <w:p w:rsidR="00C87AE5" w:rsidRPr="00EF49AA" w:rsidRDefault="00C87AE5" w:rsidP="00304237">
            <w:pPr>
              <w:spacing w:line="270" w:lineRule="atLeast"/>
              <w:jc w:val="center"/>
              <w:rPr>
                <w:rFonts w:eastAsia="Times New Roman"/>
                <w:color w:val="303030"/>
                <w:lang w:eastAsia="ru-RU"/>
              </w:rPr>
            </w:pPr>
            <w:r>
              <w:rPr>
                <w:rFonts w:eastAsia="Times New Roman"/>
                <w:color w:val="303030"/>
                <w:lang w:eastAsia="ru-RU"/>
              </w:rPr>
              <w:t>3,63%</w:t>
            </w:r>
          </w:p>
        </w:tc>
        <w:tc>
          <w:tcPr>
            <w:tcW w:w="991" w:type="dxa"/>
          </w:tcPr>
          <w:p w:rsidR="00C87AE5"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39</w:t>
            </w:r>
          </w:p>
          <w:p w:rsidR="00C87AE5" w:rsidRPr="00EF49AA"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4,66%</w:t>
            </w:r>
          </w:p>
        </w:tc>
        <w:tc>
          <w:tcPr>
            <w:tcW w:w="991" w:type="dxa"/>
          </w:tcPr>
          <w:p w:rsidR="00C87AE5" w:rsidRDefault="00C87AE5" w:rsidP="00E27C9B">
            <w:pPr>
              <w:spacing w:line="270" w:lineRule="atLeast"/>
              <w:ind w:left="-109" w:right="-108"/>
              <w:jc w:val="center"/>
              <w:rPr>
                <w:rFonts w:eastAsia="Times New Roman"/>
                <w:color w:val="303030"/>
                <w:lang w:eastAsia="ru-RU"/>
              </w:rPr>
            </w:pPr>
            <w:r>
              <w:rPr>
                <w:rFonts w:eastAsia="Times New Roman"/>
                <w:color w:val="303030"/>
                <w:lang w:eastAsia="ru-RU"/>
              </w:rPr>
              <w:t>3</w:t>
            </w:r>
            <w:r w:rsidR="004C1E31">
              <w:rPr>
                <w:rFonts w:eastAsia="Times New Roman"/>
                <w:color w:val="303030"/>
                <w:lang w:eastAsia="ru-RU"/>
              </w:rPr>
              <w:t>2</w:t>
            </w:r>
          </w:p>
          <w:p w:rsidR="00C87AE5" w:rsidRPr="00EF49AA" w:rsidRDefault="00C87AE5" w:rsidP="004C1E31">
            <w:pPr>
              <w:spacing w:line="270" w:lineRule="atLeast"/>
              <w:ind w:left="-109" w:right="-108"/>
              <w:jc w:val="center"/>
              <w:rPr>
                <w:rFonts w:eastAsia="Times New Roman"/>
                <w:color w:val="303030"/>
                <w:lang w:eastAsia="ru-RU"/>
              </w:rPr>
            </w:pPr>
            <w:r>
              <w:rPr>
                <w:rFonts w:eastAsia="Times New Roman"/>
                <w:color w:val="303030"/>
                <w:lang w:eastAsia="ru-RU"/>
              </w:rPr>
              <w:t>4,</w:t>
            </w:r>
            <w:r w:rsidR="004C1E31">
              <w:rPr>
                <w:rFonts w:eastAsia="Times New Roman"/>
                <w:color w:val="303030"/>
                <w:lang w:eastAsia="ru-RU"/>
              </w:rPr>
              <w:t>2</w:t>
            </w:r>
            <w:r>
              <w:rPr>
                <w:rFonts w:eastAsia="Times New Roman"/>
                <w:color w:val="303030"/>
                <w:lang w:eastAsia="ru-RU"/>
              </w:rPr>
              <w:t>%</w:t>
            </w:r>
          </w:p>
        </w:tc>
      </w:tr>
      <w:tr w:rsidR="00C87AE5" w:rsidRPr="00EF49AA" w:rsidTr="00C87AE5">
        <w:trPr>
          <w:trHeight w:val="761"/>
        </w:trPr>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отрицательный ответ</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19</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2,04%</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13</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0,95%</w:t>
            </w:r>
          </w:p>
        </w:tc>
        <w:tc>
          <w:tcPr>
            <w:tcW w:w="1135"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7</w:t>
            </w:r>
          </w:p>
          <w:p w:rsidR="00C87AE5" w:rsidRPr="00EF49AA" w:rsidRDefault="00C87AE5" w:rsidP="00A66077">
            <w:pPr>
              <w:spacing w:line="270" w:lineRule="atLeast"/>
              <w:jc w:val="center"/>
              <w:rPr>
                <w:rFonts w:eastAsia="Times New Roman"/>
                <w:color w:val="303030"/>
                <w:lang w:eastAsia="ru-RU"/>
              </w:rPr>
            </w:pPr>
            <w:r>
              <w:rPr>
                <w:rFonts w:eastAsia="Times New Roman"/>
                <w:color w:val="303030"/>
                <w:lang w:eastAsia="ru-RU"/>
              </w:rPr>
              <w:t>1,06%</w:t>
            </w:r>
          </w:p>
        </w:tc>
        <w:tc>
          <w:tcPr>
            <w:tcW w:w="991" w:type="dxa"/>
          </w:tcPr>
          <w:p w:rsidR="00C87AE5"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17</w:t>
            </w:r>
          </w:p>
          <w:p w:rsidR="00C87AE5" w:rsidRPr="00EF49AA" w:rsidRDefault="00C87AE5" w:rsidP="00A66077">
            <w:pPr>
              <w:spacing w:line="270" w:lineRule="atLeast"/>
              <w:ind w:left="-109" w:right="-108"/>
              <w:jc w:val="center"/>
              <w:rPr>
                <w:rFonts w:eastAsia="Times New Roman"/>
                <w:color w:val="303030"/>
                <w:lang w:eastAsia="ru-RU"/>
              </w:rPr>
            </w:pPr>
            <w:r>
              <w:rPr>
                <w:rFonts w:eastAsia="Times New Roman"/>
                <w:color w:val="303030"/>
                <w:lang w:eastAsia="ru-RU"/>
              </w:rPr>
              <w:t>1,77%</w:t>
            </w:r>
          </w:p>
        </w:tc>
        <w:tc>
          <w:tcPr>
            <w:tcW w:w="991" w:type="dxa"/>
          </w:tcPr>
          <w:p w:rsidR="00C87AE5" w:rsidRDefault="00C87AE5" w:rsidP="00E27C9B">
            <w:pPr>
              <w:spacing w:line="270" w:lineRule="atLeast"/>
              <w:ind w:left="-109" w:right="-108"/>
              <w:jc w:val="center"/>
              <w:rPr>
                <w:rFonts w:eastAsia="Times New Roman"/>
                <w:color w:val="303030"/>
                <w:lang w:eastAsia="ru-RU"/>
              </w:rPr>
            </w:pPr>
            <w:r>
              <w:rPr>
                <w:rFonts w:eastAsia="Times New Roman"/>
                <w:color w:val="303030"/>
                <w:lang w:eastAsia="ru-RU"/>
              </w:rPr>
              <w:t>1</w:t>
            </w:r>
          </w:p>
          <w:p w:rsidR="00C87AE5" w:rsidRPr="00EF49AA" w:rsidRDefault="004C1E31" w:rsidP="00E27C9B">
            <w:pPr>
              <w:spacing w:line="270" w:lineRule="atLeast"/>
              <w:ind w:left="-109" w:right="-108"/>
              <w:jc w:val="center"/>
              <w:rPr>
                <w:rFonts w:eastAsia="Times New Roman"/>
                <w:color w:val="303030"/>
                <w:lang w:eastAsia="ru-RU"/>
              </w:rPr>
            </w:pPr>
            <w:r>
              <w:rPr>
                <w:rFonts w:eastAsia="Times New Roman"/>
                <w:color w:val="303030"/>
                <w:lang w:eastAsia="ru-RU"/>
              </w:rPr>
              <w:t>0,13</w:t>
            </w:r>
            <w:r w:rsidR="00C87AE5">
              <w:rPr>
                <w:rFonts w:eastAsia="Times New Roman"/>
                <w:color w:val="303030"/>
                <w:lang w:eastAsia="ru-RU"/>
              </w:rPr>
              <w:t>%</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формализм в действиях сотрудника министерства</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7</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0,75%</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21</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1,54%</w:t>
            </w:r>
          </w:p>
        </w:tc>
        <w:tc>
          <w:tcPr>
            <w:tcW w:w="1135"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5</w:t>
            </w:r>
          </w:p>
          <w:p w:rsidR="00C87AE5" w:rsidRPr="00EF49AA" w:rsidRDefault="00C87AE5" w:rsidP="00304237">
            <w:pPr>
              <w:spacing w:line="270" w:lineRule="atLeast"/>
              <w:jc w:val="center"/>
              <w:rPr>
                <w:rFonts w:eastAsia="Times New Roman"/>
                <w:color w:val="303030"/>
                <w:lang w:eastAsia="ru-RU"/>
              </w:rPr>
            </w:pPr>
            <w:r>
              <w:rPr>
                <w:rFonts w:eastAsia="Times New Roman"/>
                <w:color w:val="303030"/>
                <w:lang w:eastAsia="ru-RU"/>
              </w:rPr>
              <w:t>0,75%</w:t>
            </w:r>
          </w:p>
        </w:tc>
        <w:tc>
          <w:tcPr>
            <w:tcW w:w="991" w:type="dxa"/>
          </w:tcPr>
          <w:p w:rsidR="00C87AE5"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4</w:t>
            </w:r>
          </w:p>
          <w:p w:rsidR="00C87AE5" w:rsidRPr="00EF49AA"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0,42%</w:t>
            </w:r>
          </w:p>
        </w:tc>
        <w:tc>
          <w:tcPr>
            <w:tcW w:w="991" w:type="dxa"/>
          </w:tcPr>
          <w:p w:rsidR="00C87AE5" w:rsidRDefault="004C1E31" w:rsidP="00E27C9B">
            <w:pPr>
              <w:spacing w:line="270" w:lineRule="atLeast"/>
              <w:ind w:left="-109" w:right="-108"/>
              <w:jc w:val="center"/>
              <w:rPr>
                <w:rFonts w:eastAsia="Times New Roman"/>
                <w:color w:val="303030"/>
                <w:lang w:eastAsia="ru-RU"/>
              </w:rPr>
            </w:pPr>
            <w:r>
              <w:rPr>
                <w:rFonts w:eastAsia="Times New Roman"/>
                <w:color w:val="303030"/>
                <w:lang w:eastAsia="ru-RU"/>
              </w:rPr>
              <w:t>5</w:t>
            </w:r>
          </w:p>
          <w:p w:rsidR="00C87AE5" w:rsidRPr="00EF49AA" w:rsidRDefault="00C87AE5" w:rsidP="004C1E31">
            <w:pPr>
              <w:spacing w:line="270" w:lineRule="atLeast"/>
              <w:ind w:left="-109" w:right="-108"/>
              <w:jc w:val="center"/>
              <w:rPr>
                <w:rFonts w:eastAsia="Times New Roman"/>
                <w:color w:val="303030"/>
                <w:lang w:eastAsia="ru-RU"/>
              </w:rPr>
            </w:pPr>
            <w:r>
              <w:rPr>
                <w:rFonts w:eastAsia="Times New Roman"/>
                <w:color w:val="303030"/>
                <w:lang w:eastAsia="ru-RU"/>
              </w:rPr>
              <w:t>0,</w:t>
            </w:r>
            <w:r w:rsidR="004C1E31">
              <w:rPr>
                <w:rFonts w:eastAsia="Times New Roman"/>
                <w:color w:val="303030"/>
                <w:lang w:eastAsia="ru-RU"/>
              </w:rPr>
              <w:t>66</w:t>
            </w:r>
            <w:r>
              <w:rPr>
                <w:rFonts w:eastAsia="Times New Roman"/>
                <w:color w:val="303030"/>
                <w:lang w:eastAsia="ru-RU"/>
              </w:rPr>
              <w:t>%</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другое</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23</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2,47%</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71</w:t>
            </w:r>
          </w:p>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5,19%</w:t>
            </w:r>
          </w:p>
        </w:tc>
        <w:tc>
          <w:tcPr>
            <w:tcW w:w="1135"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24</w:t>
            </w:r>
          </w:p>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3,63%</w:t>
            </w:r>
          </w:p>
        </w:tc>
        <w:tc>
          <w:tcPr>
            <w:tcW w:w="991" w:type="dxa"/>
          </w:tcPr>
          <w:p w:rsidR="00C87AE5"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47</w:t>
            </w:r>
          </w:p>
          <w:p w:rsidR="00C87AE5" w:rsidRPr="00EF49AA" w:rsidRDefault="00C87AE5" w:rsidP="00411D53">
            <w:pPr>
              <w:spacing w:line="270" w:lineRule="atLeast"/>
              <w:ind w:left="-109" w:right="-108"/>
              <w:jc w:val="center"/>
              <w:rPr>
                <w:rFonts w:eastAsia="Times New Roman"/>
                <w:color w:val="303030"/>
                <w:lang w:eastAsia="ru-RU"/>
              </w:rPr>
            </w:pPr>
            <w:r>
              <w:rPr>
                <w:rFonts w:eastAsia="Times New Roman"/>
                <w:color w:val="303030"/>
                <w:lang w:eastAsia="ru-RU"/>
              </w:rPr>
              <w:t>4,9%</w:t>
            </w:r>
          </w:p>
        </w:tc>
        <w:tc>
          <w:tcPr>
            <w:tcW w:w="991" w:type="dxa"/>
          </w:tcPr>
          <w:p w:rsidR="00C87AE5" w:rsidRDefault="00161887" w:rsidP="00E27C9B">
            <w:pPr>
              <w:spacing w:line="270" w:lineRule="atLeast"/>
              <w:ind w:left="-109" w:right="-108"/>
              <w:jc w:val="center"/>
              <w:rPr>
                <w:rFonts w:eastAsia="Times New Roman"/>
                <w:color w:val="303030"/>
                <w:lang w:eastAsia="ru-RU"/>
              </w:rPr>
            </w:pPr>
            <w:r>
              <w:rPr>
                <w:rFonts w:eastAsia="Times New Roman"/>
                <w:color w:val="303030"/>
                <w:lang w:eastAsia="ru-RU"/>
              </w:rPr>
              <w:t>28</w:t>
            </w:r>
          </w:p>
          <w:p w:rsidR="00C87AE5" w:rsidRPr="00EF49AA" w:rsidRDefault="00161887" w:rsidP="004C1E31">
            <w:pPr>
              <w:spacing w:line="270" w:lineRule="atLeast"/>
              <w:ind w:left="-109" w:right="-108"/>
              <w:jc w:val="center"/>
              <w:rPr>
                <w:rFonts w:eastAsia="Times New Roman"/>
                <w:color w:val="303030"/>
                <w:lang w:eastAsia="ru-RU"/>
              </w:rPr>
            </w:pPr>
            <w:r>
              <w:rPr>
                <w:rFonts w:eastAsia="Times New Roman"/>
                <w:color w:val="303030"/>
                <w:lang w:eastAsia="ru-RU"/>
              </w:rPr>
              <w:t>3,68</w:t>
            </w:r>
            <w:r w:rsidR="00C87AE5">
              <w:rPr>
                <w:rFonts w:eastAsia="Times New Roman"/>
                <w:color w:val="303030"/>
                <w:lang w:eastAsia="ru-RU"/>
              </w:rPr>
              <w:t>%</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Всего:</w:t>
            </w:r>
          </w:p>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в том числе по направлениям:</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119</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152</w:t>
            </w:r>
          </w:p>
        </w:tc>
        <w:tc>
          <w:tcPr>
            <w:tcW w:w="1135"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78</w:t>
            </w:r>
          </w:p>
        </w:tc>
        <w:tc>
          <w:tcPr>
            <w:tcW w:w="991"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111</w:t>
            </w:r>
          </w:p>
        </w:tc>
        <w:tc>
          <w:tcPr>
            <w:tcW w:w="991" w:type="dxa"/>
          </w:tcPr>
          <w:p w:rsidR="00C87AE5" w:rsidRDefault="00DD02B4" w:rsidP="00161887">
            <w:pPr>
              <w:spacing w:line="270" w:lineRule="atLeast"/>
              <w:jc w:val="center"/>
              <w:rPr>
                <w:rFonts w:eastAsia="Times New Roman"/>
                <w:color w:val="303030"/>
                <w:lang w:eastAsia="ru-RU"/>
              </w:rPr>
            </w:pPr>
            <w:r>
              <w:rPr>
                <w:rFonts w:eastAsia="Times New Roman"/>
                <w:color w:val="303030"/>
                <w:lang w:eastAsia="ru-RU"/>
              </w:rPr>
              <w:t>7</w:t>
            </w:r>
            <w:r w:rsidR="00161887">
              <w:rPr>
                <w:rFonts w:eastAsia="Times New Roman"/>
                <w:color w:val="303030"/>
                <w:lang w:eastAsia="ru-RU"/>
              </w:rPr>
              <w:t>2</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 xml:space="preserve">Растениеводство  </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28</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34</w:t>
            </w:r>
          </w:p>
        </w:tc>
        <w:tc>
          <w:tcPr>
            <w:tcW w:w="1135"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17</w:t>
            </w:r>
          </w:p>
        </w:tc>
        <w:tc>
          <w:tcPr>
            <w:tcW w:w="991"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30</w:t>
            </w:r>
          </w:p>
        </w:tc>
        <w:tc>
          <w:tcPr>
            <w:tcW w:w="991" w:type="dxa"/>
          </w:tcPr>
          <w:p w:rsidR="00C87AE5" w:rsidRDefault="00DD02B4" w:rsidP="00161887">
            <w:pPr>
              <w:spacing w:line="270" w:lineRule="atLeast"/>
              <w:jc w:val="center"/>
              <w:rPr>
                <w:rFonts w:eastAsia="Times New Roman"/>
                <w:color w:val="303030"/>
                <w:lang w:eastAsia="ru-RU"/>
              </w:rPr>
            </w:pPr>
            <w:r>
              <w:rPr>
                <w:rFonts w:eastAsia="Times New Roman"/>
                <w:color w:val="303030"/>
                <w:lang w:eastAsia="ru-RU"/>
              </w:rPr>
              <w:t>1</w:t>
            </w:r>
            <w:r w:rsidR="00161887">
              <w:rPr>
                <w:rFonts w:eastAsia="Times New Roman"/>
                <w:color w:val="303030"/>
                <w:lang w:eastAsia="ru-RU"/>
              </w:rPr>
              <w:t>8</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Животноводство</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37</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33</w:t>
            </w:r>
          </w:p>
        </w:tc>
        <w:tc>
          <w:tcPr>
            <w:tcW w:w="1135"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16</w:t>
            </w:r>
          </w:p>
        </w:tc>
        <w:tc>
          <w:tcPr>
            <w:tcW w:w="991"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32</w:t>
            </w:r>
          </w:p>
        </w:tc>
        <w:tc>
          <w:tcPr>
            <w:tcW w:w="991" w:type="dxa"/>
          </w:tcPr>
          <w:p w:rsidR="00C87AE5" w:rsidRDefault="00DD02B4" w:rsidP="00E27C9B">
            <w:pPr>
              <w:spacing w:line="270" w:lineRule="atLeast"/>
              <w:jc w:val="center"/>
              <w:rPr>
                <w:rFonts w:eastAsia="Times New Roman"/>
                <w:color w:val="303030"/>
                <w:lang w:eastAsia="ru-RU"/>
              </w:rPr>
            </w:pPr>
            <w:r>
              <w:rPr>
                <w:rFonts w:eastAsia="Times New Roman"/>
                <w:color w:val="303030"/>
                <w:lang w:eastAsia="ru-RU"/>
              </w:rPr>
              <w:t>17</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Социальное развитие села</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25</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1135"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19</w:t>
            </w:r>
          </w:p>
        </w:tc>
        <w:tc>
          <w:tcPr>
            <w:tcW w:w="991"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16</w:t>
            </w:r>
          </w:p>
        </w:tc>
        <w:tc>
          <w:tcPr>
            <w:tcW w:w="991" w:type="dxa"/>
          </w:tcPr>
          <w:p w:rsidR="00C87AE5" w:rsidRDefault="00DD02B4" w:rsidP="00E27C9B">
            <w:pPr>
              <w:spacing w:line="270" w:lineRule="atLeast"/>
              <w:jc w:val="center"/>
              <w:rPr>
                <w:rFonts w:eastAsia="Times New Roman"/>
                <w:color w:val="303030"/>
                <w:lang w:eastAsia="ru-RU"/>
              </w:rPr>
            </w:pPr>
            <w:r>
              <w:rPr>
                <w:rFonts w:eastAsia="Times New Roman"/>
                <w:color w:val="303030"/>
                <w:lang w:eastAsia="ru-RU"/>
              </w:rPr>
              <w:t>8</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 xml:space="preserve">Инженерно-техническое обеспечение АПК </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29</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1135"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8</w:t>
            </w:r>
          </w:p>
        </w:tc>
        <w:tc>
          <w:tcPr>
            <w:tcW w:w="991"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17</w:t>
            </w:r>
          </w:p>
        </w:tc>
        <w:tc>
          <w:tcPr>
            <w:tcW w:w="991" w:type="dxa"/>
          </w:tcPr>
          <w:p w:rsidR="00C87AE5" w:rsidRDefault="00C87AE5" w:rsidP="00E27C9B">
            <w:pPr>
              <w:spacing w:line="270" w:lineRule="atLeast"/>
              <w:jc w:val="center"/>
              <w:rPr>
                <w:rFonts w:eastAsia="Times New Roman"/>
                <w:color w:val="303030"/>
                <w:lang w:eastAsia="ru-RU"/>
              </w:rPr>
            </w:pPr>
            <w:r>
              <w:rPr>
                <w:rFonts w:eastAsia="Times New Roman"/>
                <w:color w:val="303030"/>
                <w:lang w:eastAsia="ru-RU"/>
              </w:rPr>
              <w:t>1</w:t>
            </w:r>
            <w:r w:rsidR="00DD02B4">
              <w:rPr>
                <w:rFonts w:eastAsia="Times New Roman"/>
                <w:color w:val="303030"/>
                <w:lang w:eastAsia="ru-RU"/>
              </w:rPr>
              <w:t>6</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Развитие продовольственного рынка</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7</w:t>
            </w:r>
          </w:p>
        </w:tc>
        <w:tc>
          <w:tcPr>
            <w:tcW w:w="1135"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2</w:t>
            </w:r>
          </w:p>
        </w:tc>
        <w:tc>
          <w:tcPr>
            <w:tcW w:w="991"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0</w:t>
            </w:r>
          </w:p>
        </w:tc>
        <w:tc>
          <w:tcPr>
            <w:tcW w:w="991" w:type="dxa"/>
          </w:tcPr>
          <w:p w:rsidR="00C87AE5" w:rsidRDefault="00DD02B4" w:rsidP="00E27C9B">
            <w:pPr>
              <w:spacing w:line="270" w:lineRule="atLeast"/>
              <w:jc w:val="center"/>
              <w:rPr>
                <w:rFonts w:eastAsia="Times New Roman"/>
                <w:color w:val="303030"/>
                <w:lang w:eastAsia="ru-RU"/>
              </w:rPr>
            </w:pPr>
            <w:r>
              <w:rPr>
                <w:rFonts w:eastAsia="Times New Roman"/>
                <w:color w:val="303030"/>
                <w:lang w:eastAsia="ru-RU"/>
              </w:rPr>
              <w:t>2</w:t>
            </w:r>
          </w:p>
        </w:tc>
      </w:tr>
      <w:tr w:rsidR="00C87AE5" w:rsidRPr="00EF49AA" w:rsidTr="00C87AE5">
        <w:tc>
          <w:tcPr>
            <w:tcW w:w="4820" w:type="dxa"/>
          </w:tcPr>
          <w:p w:rsidR="00C87AE5" w:rsidRPr="00EF49AA" w:rsidRDefault="00C87AE5" w:rsidP="00A61AAC">
            <w:pPr>
              <w:spacing w:line="270" w:lineRule="atLeast"/>
              <w:rPr>
                <w:rFonts w:eastAsia="Times New Roman"/>
                <w:color w:val="303030"/>
                <w:lang w:eastAsia="ru-RU"/>
              </w:rPr>
            </w:pPr>
            <w:r w:rsidRPr="00EF49AA">
              <w:rPr>
                <w:rFonts w:eastAsia="Times New Roman"/>
                <w:color w:val="303030"/>
                <w:lang w:eastAsia="ru-RU"/>
              </w:rPr>
              <w:t>Развитие малых форм хозяйствования</w:t>
            </w:r>
          </w:p>
        </w:tc>
        <w:tc>
          <w:tcPr>
            <w:tcW w:w="127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1135" w:type="dxa"/>
          </w:tcPr>
          <w:p w:rsidR="00C87AE5" w:rsidRPr="00EF49AA" w:rsidRDefault="00C87AE5"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1135" w:type="dxa"/>
          </w:tcPr>
          <w:p w:rsidR="00C87AE5" w:rsidRPr="00EF49AA" w:rsidRDefault="00C87AE5" w:rsidP="00A61AAC">
            <w:pPr>
              <w:spacing w:line="270" w:lineRule="atLeast"/>
              <w:jc w:val="center"/>
              <w:rPr>
                <w:rFonts w:eastAsia="Times New Roman"/>
                <w:color w:val="303030"/>
                <w:lang w:eastAsia="ru-RU"/>
              </w:rPr>
            </w:pPr>
            <w:r>
              <w:rPr>
                <w:rFonts w:eastAsia="Times New Roman"/>
                <w:color w:val="303030"/>
                <w:lang w:eastAsia="ru-RU"/>
              </w:rPr>
              <w:t>8</w:t>
            </w:r>
          </w:p>
        </w:tc>
        <w:tc>
          <w:tcPr>
            <w:tcW w:w="991" w:type="dxa"/>
          </w:tcPr>
          <w:p w:rsidR="00C87AE5" w:rsidRDefault="00C87AE5" w:rsidP="00A61AAC">
            <w:pPr>
              <w:spacing w:line="270" w:lineRule="atLeast"/>
              <w:jc w:val="center"/>
              <w:rPr>
                <w:rFonts w:eastAsia="Times New Roman"/>
                <w:color w:val="303030"/>
                <w:lang w:eastAsia="ru-RU"/>
              </w:rPr>
            </w:pPr>
            <w:r>
              <w:rPr>
                <w:rFonts w:eastAsia="Times New Roman"/>
                <w:color w:val="303030"/>
                <w:lang w:eastAsia="ru-RU"/>
              </w:rPr>
              <w:t>16</w:t>
            </w:r>
          </w:p>
        </w:tc>
        <w:tc>
          <w:tcPr>
            <w:tcW w:w="991" w:type="dxa"/>
          </w:tcPr>
          <w:p w:rsidR="00C87AE5" w:rsidRDefault="00C87AE5" w:rsidP="00DD02B4">
            <w:pPr>
              <w:spacing w:line="270" w:lineRule="atLeast"/>
              <w:jc w:val="center"/>
              <w:rPr>
                <w:rFonts w:eastAsia="Times New Roman"/>
                <w:color w:val="303030"/>
                <w:lang w:eastAsia="ru-RU"/>
              </w:rPr>
            </w:pPr>
            <w:r>
              <w:rPr>
                <w:rFonts w:eastAsia="Times New Roman"/>
                <w:color w:val="303030"/>
                <w:lang w:eastAsia="ru-RU"/>
              </w:rPr>
              <w:t>1</w:t>
            </w:r>
            <w:r w:rsidR="00DD02B4">
              <w:rPr>
                <w:rFonts w:eastAsia="Times New Roman"/>
                <w:color w:val="303030"/>
                <w:lang w:eastAsia="ru-RU"/>
              </w:rPr>
              <w:t>1</w:t>
            </w:r>
          </w:p>
        </w:tc>
      </w:tr>
    </w:tbl>
    <w:p w:rsidR="00467798" w:rsidRPr="00EF49AA" w:rsidRDefault="00467798" w:rsidP="00467798">
      <w:pPr>
        <w:shd w:val="clear" w:color="auto" w:fill="FFFFFF"/>
        <w:spacing w:line="270" w:lineRule="atLeast"/>
        <w:ind w:firstLine="709"/>
        <w:rPr>
          <w:rFonts w:eastAsia="Times New Roman"/>
          <w:color w:val="303030"/>
          <w:lang w:eastAsia="ru-RU"/>
        </w:rPr>
      </w:pP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Полученные при </w:t>
      </w:r>
      <w:proofErr w:type="gramStart"/>
      <w:r w:rsidRPr="00EF49AA">
        <w:rPr>
          <w:rFonts w:eastAsia="Times New Roman"/>
          <w:color w:val="303030"/>
          <w:lang w:eastAsia="ru-RU"/>
        </w:rPr>
        <w:t>опросе</w:t>
      </w:r>
      <w:proofErr w:type="gramEnd"/>
      <w:r w:rsidRPr="00EF49AA">
        <w:rPr>
          <w:rFonts w:eastAsia="Times New Roman"/>
          <w:color w:val="303030"/>
          <w:lang w:eastAsia="ru-RU"/>
        </w:rPr>
        <w:t xml:space="preserve"> результаты используются для совершенствования работы с участниками сельхозпроизводства, в том числе упрощения процедур при выделении государственной поддержки АПК и при разработке Министерством нормативных правовых актов. Ведется разъяснительная работа с получателями субсидий. </w:t>
      </w: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На вопрос: «Сталкивались ли Вы с коррупционными проявлениями при </w:t>
      </w:r>
      <w:proofErr w:type="gramStart"/>
      <w:r w:rsidRPr="00EF49AA">
        <w:rPr>
          <w:rFonts w:eastAsia="Times New Roman"/>
          <w:color w:val="303030"/>
          <w:lang w:eastAsia="ru-RU"/>
        </w:rPr>
        <w:t>обращении</w:t>
      </w:r>
      <w:proofErr w:type="gramEnd"/>
      <w:r w:rsidRPr="00EF49AA">
        <w:rPr>
          <w:rFonts w:eastAsia="Times New Roman"/>
          <w:color w:val="303030"/>
          <w:lang w:eastAsia="ru-RU"/>
        </w:rPr>
        <w:t xml:space="preserve"> в Управления сельского хозяйства и продовольствия  в </w:t>
      </w:r>
      <w:r w:rsidRPr="00EF49AA">
        <w:rPr>
          <w:rFonts w:eastAsia="Times New Roman"/>
          <w:color w:val="303030"/>
          <w:lang w:eastAsia="ru-RU"/>
        </w:rPr>
        <w:lastRenderedPageBreak/>
        <w:t>муниципальных районах Республики Татарстан, подведомственные учреждения Министерства?»</w:t>
      </w:r>
      <w:r w:rsidR="00A943AF">
        <w:rPr>
          <w:rFonts w:eastAsia="Times New Roman"/>
          <w:color w:val="303030"/>
          <w:lang w:eastAsia="ru-RU"/>
        </w:rPr>
        <w:t>,</w:t>
      </w:r>
      <w:r w:rsidRPr="00EF49AA">
        <w:rPr>
          <w:rFonts w:eastAsia="Times New Roman"/>
          <w:color w:val="303030"/>
          <w:lang w:eastAsia="ru-RU"/>
        </w:rPr>
        <w:t xml:space="preserve"> респонденты в основном ответили отрицательно.</w:t>
      </w:r>
    </w:p>
    <w:p w:rsidR="00467798" w:rsidRPr="00EF49AA" w:rsidRDefault="00467798" w:rsidP="00467798">
      <w:pPr>
        <w:shd w:val="clear" w:color="auto" w:fill="FFFFFF"/>
        <w:spacing w:line="270" w:lineRule="atLeast"/>
        <w:rPr>
          <w:rFonts w:eastAsia="Times New Roman"/>
          <w:color w:val="303030"/>
          <w:lang w:eastAsia="ru-RU"/>
        </w:rPr>
      </w:pPr>
    </w:p>
    <w:tbl>
      <w:tblPr>
        <w:tblStyle w:val="aa"/>
        <w:tblW w:w="10205" w:type="dxa"/>
        <w:tblInd w:w="250" w:type="dxa"/>
        <w:tblLayout w:type="fixed"/>
        <w:tblLook w:val="04A0"/>
      </w:tblPr>
      <w:tblGrid>
        <w:gridCol w:w="5103"/>
        <w:gridCol w:w="1134"/>
        <w:gridCol w:w="992"/>
        <w:gridCol w:w="992"/>
        <w:gridCol w:w="992"/>
        <w:gridCol w:w="992"/>
      </w:tblGrid>
      <w:tr w:rsidR="007C2CF9" w:rsidRPr="00EF49AA" w:rsidTr="007C2CF9">
        <w:tc>
          <w:tcPr>
            <w:tcW w:w="5103" w:type="dxa"/>
          </w:tcPr>
          <w:p w:rsidR="007C2CF9" w:rsidRPr="00EF49AA" w:rsidRDefault="007C2CF9" w:rsidP="00A61AAC">
            <w:pPr>
              <w:shd w:val="clear" w:color="auto" w:fill="FFFFFF"/>
              <w:spacing w:line="270" w:lineRule="atLeast"/>
              <w:jc w:val="center"/>
              <w:rPr>
                <w:rFonts w:eastAsia="Times New Roman"/>
                <w:color w:val="303030"/>
                <w:lang w:eastAsia="ru-RU"/>
              </w:rPr>
            </w:pPr>
            <w:r w:rsidRPr="00EF49AA">
              <w:rPr>
                <w:rFonts w:eastAsia="Times New Roman"/>
                <w:color w:val="303030"/>
                <w:lang w:eastAsia="ru-RU"/>
              </w:rPr>
              <w:t xml:space="preserve">Сталкивались ли Вы с коррупционными проявлениями при </w:t>
            </w:r>
            <w:proofErr w:type="gramStart"/>
            <w:r w:rsidRPr="00EF49AA">
              <w:rPr>
                <w:rFonts w:eastAsia="Times New Roman"/>
                <w:color w:val="303030"/>
                <w:lang w:eastAsia="ru-RU"/>
              </w:rPr>
              <w:t>обращении</w:t>
            </w:r>
            <w:proofErr w:type="gramEnd"/>
            <w:r w:rsidRPr="00EF49AA">
              <w:rPr>
                <w:rFonts w:eastAsia="Times New Roman"/>
                <w:color w:val="303030"/>
                <w:lang w:eastAsia="ru-RU"/>
              </w:rPr>
              <w:t xml:space="preserve"> в Управления сельского хозяйства и продовольствия  в муниципальных районах РТ, подведомственных учреждениях Министерства?</w:t>
            </w:r>
          </w:p>
        </w:tc>
        <w:tc>
          <w:tcPr>
            <w:tcW w:w="1134" w:type="dxa"/>
          </w:tcPr>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Чел.</w:t>
            </w:r>
          </w:p>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w:t>
            </w:r>
          </w:p>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2016</w:t>
            </w:r>
          </w:p>
        </w:tc>
        <w:tc>
          <w:tcPr>
            <w:tcW w:w="992" w:type="dxa"/>
          </w:tcPr>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Чел.</w:t>
            </w:r>
          </w:p>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w:t>
            </w:r>
          </w:p>
          <w:p w:rsidR="007C2CF9" w:rsidRPr="00EF49AA" w:rsidRDefault="007C2CF9" w:rsidP="008D5333">
            <w:pPr>
              <w:spacing w:line="270" w:lineRule="atLeast"/>
              <w:ind w:right="-108"/>
              <w:jc w:val="center"/>
              <w:rPr>
                <w:rFonts w:eastAsia="Times New Roman"/>
                <w:color w:val="303030"/>
                <w:lang w:eastAsia="ru-RU"/>
              </w:rPr>
            </w:pPr>
            <w:r w:rsidRPr="00EF49AA">
              <w:rPr>
                <w:rFonts w:eastAsia="Times New Roman"/>
                <w:color w:val="303030"/>
                <w:lang w:eastAsia="ru-RU"/>
              </w:rPr>
              <w:t>2017</w:t>
            </w:r>
          </w:p>
        </w:tc>
        <w:tc>
          <w:tcPr>
            <w:tcW w:w="992" w:type="dxa"/>
          </w:tcPr>
          <w:p w:rsidR="007C2CF9" w:rsidRPr="00EF49AA" w:rsidRDefault="007C2CF9" w:rsidP="008D5333">
            <w:pPr>
              <w:spacing w:line="270" w:lineRule="atLeast"/>
              <w:jc w:val="center"/>
              <w:rPr>
                <w:rFonts w:eastAsia="Times New Roman"/>
                <w:color w:val="303030"/>
                <w:lang w:eastAsia="ru-RU"/>
              </w:rPr>
            </w:pPr>
            <w:r w:rsidRPr="00EF49AA">
              <w:rPr>
                <w:rFonts w:eastAsia="Times New Roman"/>
                <w:color w:val="303030"/>
                <w:lang w:eastAsia="ru-RU"/>
              </w:rPr>
              <w:t>Чел.</w:t>
            </w:r>
          </w:p>
          <w:p w:rsidR="007C2CF9" w:rsidRPr="00EF49AA" w:rsidRDefault="007C2CF9" w:rsidP="008D5333">
            <w:pPr>
              <w:spacing w:line="270" w:lineRule="atLeast"/>
              <w:jc w:val="center"/>
              <w:rPr>
                <w:rFonts w:eastAsia="Times New Roman"/>
                <w:color w:val="303030"/>
                <w:lang w:eastAsia="ru-RU"/>
              </w:rPr>
            </w:pPr>
            <w:r w:rsidRPr="00EF49AA">
              <w:rPr>
                <w:rFonts w:eastAsia="Times New Roman"/>
                <w:color w:val="303030"/>
                <w:lang w:eastAsia="ru-RU"/>
              </w:rPr>
              <w:t>(%)</w:t>
            </w:r>
          </w:p>
          <w:p w:rsidR="007C2CF9" w:rsidRPr="00EF49AA" w:rsidRDefault="007C2CF9" w:rsidP="008D5333">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992" w:type="dxa"/>
          </w:tcPr>
          <w:p w:rsidR="007C2CF9" w:rsidRPr="00EF49AA" w:rsidRDefault="007C2CF9" w:rsidP="0049128A">
            <w:pPr>
              <w:spacing w:line="270" w:lineRule="atLeast"/>
              <w:jc w:val="center"/>
              <w:rPr>
                <w:rFonts w:eastAsia="Times New Roman"/>
                <w:color w:val="303030"/>
                <w:lang w:eastAsia="ru-RU"/>
              </w:rPr>
            </w:pPr>
            <w:r w:rsidRPr="00EF49AA">
              <w:rPr>
                <w:rFonts w:eastAsia="Times New Roman"/>
                <w:color w:val="303030"/>
                <w:lang w:eastAsia="ru-RU"/>
              </w:rPr>
              <w:t>Чел.</w:t>
            </w:r>
          </w:p>
          <w:p w:rsidR="007C2CF9" w:rsidRPr="00EF49AA" w:rsidRDefault="007C2CF9" w:rsidP="0049128A">
            <w:pPr>
              <w:spacing w:line="270" w:lineRule="atLeast"/>
              <w:jc w:val="center"/>
              <w:rPr>
                <w:rFonts w:eastAsia="Times New Roman"/>
                <w:color w:val="303030"/>
                <w:lang w:eastAsia="ru-RU"/>
              </w:rPr>
            </w:pPr>
            <w:r w:rsidRPr="00EF49AA">
              <w:rPr>
                <w:rFonts w:eastAsia="Times New Roman"/>
                <w:color w:val="303030"/>
                <w:lang w:eastAsia="ru-RU"/>
              </w:rPr>
              <w:t>(%)</w:t>
            </w:r>
          </w:p>
          <w:p w:rsidR="007C2CF9" w:rsidRPr="00EF49AA" w:rsidRDefault="007C2CF9" w:rsidP="0049128A">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9</w:t>
            </w:r>
          </w:p>
        </w:tc>
        <w:tc>
          <w:tcPr>
            <w:tcW w:w="992" w:type="dxa"/>
          </w:tcPr>
          <w:p w:rsidR="007C2CF9" w:rsidRPr="00EF49AA" w:rsidRDefault="007C2CF9" w:rsidP="007C2CF9">
            <w:pPr>
              <w:spacing w:line="270" w:lineRule="atLeast"/>
              <w:jc w:val="center"/>
              <w:rPr>
                <w:rFonts w:eastAsia="Times New Roman"/>
                <w:color w:val="303030"/>
                <w:lang w:eastAsia="ru-RU"/>
              </w:rPr>
            </w:pPr>
            <w:r w:rsidRPr="00EF49AA">
              <w:rPr>
                <w:rFonts w:eastAsia="Times New Roman"/>
                <w:color w:val="303030"/>
                <w:lang w:eastAsia="ru-RU"/>
              </w:rPr>
              <w:t>Чел.</w:t>
            </w:r>
          </w:p>
          <w:p w:rsidR="007C2CF9" w:rsidRPr="00EF49AA" w:rsidRDefault="007C2CF9" w:rsidP="007C2CF9">
            <w:pPr>
              <w:spacing w:line="270" w:lineRule="atLeast"/>
              <w:jc w:val="center"/>
              <w:rPr>
                <w:rFonts w:eastAsia="Times New Roman"/>
                <w:color w:val="303030"/>
                <w:lang w:eastAsia="ru-RU"/>
              </w:rPr>
            </w:pPr>
            <w:r w:rsidRPr="00EF49AA">
              <w:rPr>
                <w:rFonts w:eastAsia="Times New Roman"/>
                <w:color w:val="303030"/>
                <w:lang w:eastAsia="ru-RU"/>
              </w:rPr>
              <w:t>(%)</w:t>
            </w:r>
          </w:p>
          <w:p w:rsidR="007C2CF9" w:rsidRPr="00EF49AA" w:rsidRDefault="007C2CF9" w:rsidP="007C2CF9">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20</w:t>
            </w:r>
          </w:p>
        </w:tc>
      </w:tr>
      <w:tr w:rsidR="007C2CF9" w:rsidRPr="00EF49AA" w:rsidTr="007C2CF9">
        <w:tc>
          <w:tcPr>
            <w:tcW w:w="5103" w:type="dxa"/>
          </w:tcPr>
          <w:p w:rsidR="007C2CF9" w:rsidRPr="00EF49AA" w:rsidRDefault="007C2CF9" w:rsidP="00A61AAC">
            <w:pPr>
              <w:spacing w:line="270" w:lineRule="atLeast"/>
              <w:rPr>
                <w:rFonts w:eastAsia="Times New Roman"/>
                <w:color w:val="303030"/>
                <w:lang w:eastAsia="ru-RU"/>
              </w:rPr>
            </w:pPr>
            <w:r w:rsidRPr="00EF49AA">
              <w:rPr>
                <w:rFonts w:eastAsia="Times New Roman"/>
                <w:color w:val="303030"/>
                <w:lang w:eastAsia="ru-RU"/>
              </w:rPr>
              <w:t>да</w:t>
            </w:r>
          </w:p>
          <w:p w:rsidR="007C2CF9" w:rsidRPr="00EF49AA" w:rsidRDefault="007C2CF9" w:rsidP="00A61AAC">
            <w:pPr>
              <w:spacing w:line="270" w:lineRule="atLeast"/>
              <w:rPr>
                <w:rFonts w:eastAsia="Times New Roman"/>
                <w:color w:val="303030"/>
                <w:lang w:eastAsia="ru-RU"/>
              </w:rPr>
            </w:pPr>
            <w:r w:rsidRPr="00EF49AA">
              <w:rPr>
                <w:rFonts w:eastAsia="Times New Roman"/>
                <w:color w:val="303030"/>
                <w:lang w:eastAsia="ru-RU"/>
              </w:rPr>
              <w:t>(доля  от общего числа выразивших свое мнение</w:t>
            </w:r>
            <w:proofErr w:type="gramStart"/>
            <w:r w:rsidRPr="00EF49AA">
              <w:rPr>
                <w:rFonts w:eastAsia="Times New Roman"/>
                <w:color w:val="303030"/>
                <w:lang w:eastAsia="ru-RU"/>
              </w:rPr>
              <w:t>.</w:t>
            </w:r>
            <w:proofErr w:type="gramEnd"/>
            <w:r w:rsidRPr="00EF49AA">
              <w:rPr>
                <w:rFonts w:eastAsia="Times New Roman"/>
                <w:color w:val="303030"/>
                <w:lang w:eastAsia="ru-RU"/>
              </w:rPr>
              <w:t xml:space="preserve"> </w:t>
            </w:r>
            <w:proofErr w:type="gramStart"/>
            <w:r w:rsidRPr="00EF49AA">
              <w:rPr>
                <w:rFonts w:eastAsia="Times New Roman"/>
                <w:color w:val="303030"/>
                <w:lang w:eastAsia="ru-RU"/>
              </w:rPr>
              <w:t>в</w:t>
            </w:r>
            <w:proofErr w:type="gramEnd"/>
            <w:r w:rsidRPr="00EF49AA">
              <w:rPr>
                <w:rFonts w:eastAsia="Times New Roman"/>
                <w:color w:val="303030"/>
                <w:lang w:eastAsia="ru-RU"/>
              </w:rPr>
              <w:t xml:space="preserve"> %)</w:t>
            </w:r>
          </w:p>
        </w:tc>
        <w:tc>
          <w:tcPr>
            <w:tcW w:w="1134" w:type="dxa"/>
          </w:tcPr>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0</w:t>
            </w:r>
          </w:p>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992" w:type="dxa"/>
          </w:tcPr>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1</w:t>
            </w:r>
          </w:p>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 xml:space="preserve"> (0,1%)</w:t>
            </w:r>
          </w:p>
        </w:tc>
        <w:tc>
          <w:tcPr>
            <w:tcW w:w="992" w:type="dxa"/>
          </w:tcPr>
          <w:p w:rsidR="007C2CF9" w:rsidRPr="00EF49AA" w:rsidRDefault="007C2CF9" w:rsidP="00870979">
            <w:pPr>
              <w:spacing w:line="270" w:lineRule="atLeast"/>
              <w:jc w:val="center"/>
              <w:rPr>
                <w:rFonts w:eastAsia="Times New Roman"/>
                <w:color w:val="303030"/>
                <w:lang w:eastAsia="ru-RU"/>
              </w:rPr>
            </w:pPr>
            <w:r w:rsidRPr="00EF49AA">
              <w:rPr>
                <w:rFonts w:eastAsia="Times New Roman"/>
                <w:color w:val="303030"/>
                <w:lang w:eastAsia="ru-RU"/>
              </w:rPr>
              <w:t>0</w:t>
            </w:r>
          </w:p>
          <w:p w:rsidR="007C2CF9" w:rsidRPr="00EF49AA" w:rsidRDefault="007C2CF9" w:rsidP="00870979">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992" w:type="dxa"/>
          </w:tcPr>
          <w:p w:rsidR="007C2CF9" w:rsidRPr="00EF49AA" w:rsidRDefault="007C2CF9" w:rsidP="0049128A">
            <w:pPr>
              <w:spacing w:line="270" w:lineRule="atLeast"/>
              <w:jc w:val="center"/>
              <w:rPr>
                <w:rFonts w:eastAsia="Times New Roman"/>
                <w:color w:val="303030"/>
                <w:lang w:eastAsia="ru-RU"/>
              </w:rPr>
            </w:pPr>
            <w:r w:rsidRPr="00EF49AA">
              <w:rPr>
                <w:rFonts w:eastAsia="Times New Roman"/>
                <w:color w:val="303030"/>
                <w:lang w:eastAsia="ru-RU"/>
              </w:rPr>
              <w:t>0</w:t>
            </w:r>
          </w:p>
          <w:p w:rsidR="007C2CF9" w:rsidRPr="00EF49AA" w:rsidRDefault="007C2CF9" w:rsidP="0049128A">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992" w:type="dxa"/>
          </w:tcPr>
          <w:p w:rsidR="007C2CF9" w:rsidRPr="00EF49AA" w:rsidRDefault="007C2CF9" w:rsidP="00E27C9B">
            <w:pPr>
              <w:spacing w:line="270" w:lineRule="atLeast"/>
              <w:jc w:val="center"/>
              <w:rPr>
                <w:rFonts w:eastAsia="Times New Roman"/>
                <w:color w:val="303030"/>
                <w:lang w:eastAsia="ru-RU"/>
              </w:rPr>
            </w:pPr>
            <w:r w:rsidRPr="00EF49AA">
              <w:rPr>
                <w:rFonts w:eastAsia="Times New Roman"/>
                <w:color w:val="303030"/>
                <w:lang w:eastAsia="ru-RU"/>
              </w:rPr>
              <w:t>0</w:t>
            </w:r>
          </w:p>
          <w:p w:rsidR="007C2CF9" w:rsidRPr="00EF49AA" w:rsidRDefault="007C2CF9" w:rsidP="00E27C9B">
            <w:pPr>
              <w:spacing w:line="270" w:lineRule="atLeast"/>
              <w:jc w:val="center"/>
              <w:rPr>
                <w:rFonts w:eastAsia="Times New Roman"/>
                <w:color w:val="303030"/>
                <w:lang w:eastAsia="ru-RU"/>
              </w:rPr>
            </w:pPr>
            <w:r w:rsidRPr="00EF49AA">
              <w:rPr>
                <w:rFonts w:eastAsia="Times New Roman"/>
                <w:color w:val="303030"/>
                <w:lang w:eastAsia="ru-RU"/>
              </w:rPr>
              <w:t xml:space="preserve"> (0%)</w:t>
            </w:r>
          </w:p>
        </w:tc>
      </w:tr>
      <w:tr w:rsidR="007C2CF9" w:rsidRPr="00EF49AA" w:rsidTr="007C2CF9">
        <w:tc>
          <w:tcPr>
            <w:tcW w:w="5103" w:type="dxa"/>
          </w:tcPr>
          <w:p w:rsidR="007C2CF9" w:rsidRPr="00EF49AA" w:rsidRDefault="007C2CF9" w:rsidP="00A61AAC">
            <w:pPr>
              <w:spacing w:line="270" w:lineRule="atLeast"/>
              <w:rPr>
                <w:rFonts w:eastAsia="Times New Roman"/>
                <w:color w:val="303030"/>
                <w:lang w:eastAsia="ru-RU"/>
              </w:rPr>
            </w:pPr>
            <w:r w:rsidRPr="00EF49AA">
              <w:rPr>
                <w:rFonts w:eastAsia="Times New Roman"/>
                <w:color w:val="303030"/>
                <w:lang w:eastAsia="ru-RU"/>
              </w:rPr>
              <w:t>нет</w:t>
            </w:r>
          </w:p>
          <w:p w:rsidR="007C2CF9" w:rsidRPr="00EF49AA" w:rsidRDefault="007C2CF9" w:rsidP="00A61AAC">
            <w:pPr>
              <w:spacing w:line="270" w:lineRule="atLeast"/>
              <w:rPr>
                <w:rFonts w:eastAsia="Times New Roman"/>
                <w:color w:val="303030"/>
                <w:lang w:eastAsia="ru-RU"/>
              </w:rPr>
            </w:pPr>
            <w:r w:rsidRPr="00EF49AA">
              <w:rPr>
                <w:rFonts w:eastAsia="Times New Roman"/>
                <w:color w:val="303030"/>
                <w:lang w:eastAsia="ru-RU"/>
              </w:rPr>
              <w:t>(доля  от общего числа выразивших свое мнение</w:t>
            </w:r>
            <w:proofErr w:type="gramStart"/>
            <w:r w:rsidRPr="00EF49AA">
              <w:rPr>
                <w:rFonts w:eastAsia="Times New Roman"/>
                <w:color w:val="303030"/>
                <w:lang w:eastAsia="ru-RU"/>
              </w:rPr>
              <w:t>.</w:t>
            </w:r>
            <w:proofErr w:type="gramEnd"/>
            <w:r w:rsidRPr="00EF49AA">
              <w:rPr>
                <w:rFonts w:eastAsia="Times New Roman"/>
                <w:color w:val="303030"/>
                <w:lang w:eastAsia="ru-RU"/>
              </w:rPr>
              <w:t xml:space="preserve"> </w:t>
            </w:r>
            <w:proofErr w:type="gramStart"/>
            <w:r w:rsidRPr="00EF49AA">
              <w:rPr>
                <w:rFonts w:eastAsia="Times New Roman"/>
                <w:color w:val="303030"/>
                <w:lang w:eastAsia="ru-RU"/>
              </w:rPr>
              <w:t>в</w:t>
            </w:r>
            <w:proofErr w:type="gramEnd"/>
            <w:r w:rsidRPr="00EF49AA">
              <w:rPr>
                <w:rFonts w:eastAsia="Times New Roman"/>
                <w:color w:val="303030"/>
                <w:lang w:eastAsia="ru-RU"/>
              </w:rPr>
              <w:t xml:space="preserve"> %)</w:t>
            </w:r>
          </w:p>
        </w:tc>
        <w:tc>
          <w:tcPr>
            <w:tcW w:w="1134" w:type="dxa"/>
          </w:tcPr>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824 (88,4%)</w:t>
            </w:r>
          </w:p>
        </w:tc>
        <w:tc>
          <w:tcPr>
            <w:tcW w:w="992" w:type="dxa"/>
          </w:tcPr>
          <w:p w:rsidR="007C2CF9" w:rsidRPr="00EF49AA" w:rsidRDefault="007C2CF9" w:rsidP="00A61AAC">
            <w:pPr>
              <w:spacing w:line="270" w:lineRule="atLeast"/>
              <w:jc w:val="center"/>
              <w:rPr>
                <w:rFonts w:eastAsia="Times New Roman"/>
                <w:color w:val="303030"/>
                <w:lang w:eastAsia="ru-RU"/>
              </w:rPr>
            </w:pPr>
            <w:r w:rsidRPr="00EF49AA">
              <w:rPr>
                <w:rFonts w:eastAsia="Times New Roman"/>
                <w:color w:val="303030"/>
                <w:lang w:eastAsia="ru-RU"/>
              </w:rPr>
              <w:t>812</w:t>
            </w:r>
          </w:p>
          <w:p w:rsidR="007C2CF9" w:rsidRPr="00EF49AA" w:rsidRDefault="007C2CF9" w:rsidP="008D5333">
            <w:pPr>
              <w:spacing w:line="270" w:lineRule="atLeast"/>
              <w:ind w:left="-108" w:right="-108"/>
              <w:jc w:val="center"/>
              <w:rPr>
                <w:rFonts w:eastAsia="Times New Roman"/>
                <w:color w:val="303030"/>
                <w:lang w:eastAsia="ru-RU"/>
              </w:rPr>
            </w:pPr>
            <w:r w:rsidRPr="00EF49AA">
              <w:rPr>
                <w:rFonts w:eastAsia="Times New Roman"/>
                <w:color w:val="303030"/>
                <w:lang w:eastAsia="ru-RU"/>
              </w:rPr>
              <w:t>(89,1%)</w:t>
            </w:r>
          </w:p>
        </w:tc>
        <w:tc>
          <w:tcPr>
            <w:tcW w:w="992" w:type="dxa"/>
          </w:tcPr>
          <w:p w:rsidR="007C2CF9" w:rsidRPr="00EF49AA" w:rsidRDefault="007C2CF9" w:rsidP="008D5333">
            <w:pPr>
              <w:spacing w:line="270" w:lineRule="atLeast"/>
              <w:ind w:left="-108" w:right="-109"/>
              <w:jc w:val="center"/>
              <w:rPr>
                <w:rFonts w:eastAsia="Times New Roman"/>
                <w:color w:val="303030"/>
                <w:lang w:eastAsia="ru-RU"/>
              </w:rPr>
            </w:pPr>
            <w:r>
              <w:rPr>
                <w:rFonts w:eastAsia="Times New Roman"/>
                <w:color w:val="303030"/>
                <w:lang w:eastAsia="ru-RU"/>
              </w:rPr>
              <w:t>606</w:t>
            </w:r>
            <w:r w:rsidRPr="00EF49AA">
              <w:rPr>
                <w:rFonts w:eastAsia="Times New Roman"/>
                <w:color w:val="303030"/>
                <w:lang w:eastAsia="ru-RU"/>
              </w:rPr>
              <w:t xml:space="preserve"> (</w:t>
            </w:r>
            <w:r>
              <w:rPr>
                <w:rFonts w:eastAsia="Times New Roman"/>
                <w:color w:val="303030"/>
                <w:lang w:eastAsia="ru-RU"/>
              </w:rPr>
              <w:t>91,8</w:t>
            </w:r>
            <w:r w:rsidRPr="00EF49AA">
              <w:rPr>
                <w:rFonts w:eastAsia="Times New Roman"/>
                <w:color w:val="303030"/>
                <w:lang w:eastAsia="ru-RU"/>
              </w:rPr>
              <w:t>%)</w:t>
            </w:r>
          </w:p>
        </w:tc>
        <w:tc>
          <w:tcPr>
            <w:tcW w:w="992" w:type="dxa"/>
          </w:tcPr>
          <w:p w:rsidR="007C2CF9" w:rsidRPr="00EF49AA" w:rsidRDefault="007C2CF9" w:rsidP="0049128A">
            <w:pPr>
              <w:spacing w:line="270" w:lineRule="atLeast"/>
              <w:ind w:left="-108" w:right="-109"/>
              <w:jc w:val="center"/>
              <w:rPr>
                <w:rFonts w:eastAsia="Times New Roman"/>
                <w:color w:val="303030"/>
                <w:lang w:eastAsia="ru-RU"/>
              </w:rPr>
            </w:pPr>
            <w:r>
              <w:rPr>
                <w:rFonts w:eastAsia="Times New Roman"/>
                <w:color w:val="303030"/>
                <w:lang w:eastAsia="ru-RU"/>
              </w:rPr>
              <w:t>771</w:t>
            </w:r>
            <w:r w:rsidRPr="00EF49AA">
              <w:rPr>
                <w:rFonts w:eastAsia="Times New Roman"/>
                <w:color w:val="303030"/>
                <w:lang w:eastAsia="ru-RU"/>
              </w:rPr>
              <w:t xml:space="preserve"> (</w:t>
            </w:r>
            <w:r>
              <w:rPr>
                <w:rFonts w:eastAsia="Times New Roman"/>
                <w:color w:val="303030"/>
                <w:lang w:eastAsia="ru-RU"/>
              </w:rPr>
              <w:t>80,4</w:t>
            </w:r>
            <w:r w:rsidRPr="00EF49AA">
              <w:rPr>
                <w:rFonts w:eastAsia="Times New Roman"/>
                <w:color w:val="303030"/>
                <w:lang w:eastAsia="ru-RU"/>
              </w:rPr>
              <w:t>%)</w:t>
            </w:r>
          </w:p>
        </w:tc>
        <w:tc>
          <w:tcPr>
            <w:tcW w:w="992" w:type="dxa"/>
          </w:tcPr>
          <w:p w:rsidR="007C2CF9" w:rsidRPr="00EF49AA" w:rsidRDefault="007C2CF9" w:rsidP="007C2CF9">
            <w:pPr>
              <w:spacing w:line="270" w:lineRule="atLeast"/>
              <w:ind w:left="-108" w:right="-109"/>
              <w:jc w:val="center"/>
              <w:rPr>
                <w:rFonts w:eastAsia="Times New Roman"/>
                <w:color w:val="303030"/>
                <w:lang w:eastAsia="ru-RU"/>
              </w:rPr>
            </w:pPr>
            <w:r>
              <w:rPr>
                <w:rFonts w:eastAsia="Times New Roman"/>
                <w:color w:val="303030"/>
                <w:lang w:eastAsia="ru-RU"/>
              </w:rPr>
              <w:t>747</w:t>
            </w:r>
            <w:r w:rsidRPr="00EF49AA">
              <w:rPr>
                <w:rFonts w:eastAsia="Times New Roman"/>
                <w:color w:val="303030"/>
                <w:lang w:eastAsia="ru-RU"/>
              </w:rPr>
              <w:t xml:space="preserve"> (</w:t>
            </w:r>
            <w:r>
              <w:rPr>
                <w:rFonts w:eastAsia="Times New Roman"/>
                <w:color w:val="303030"/>
                <w:lang w:eastAsia="ru-RU"/>
              </w:rPr>
              <w:t>98,2</w:t>
            </w:r>
            <w:r w:rsidRPr="00EF49AA">
              <w:rPr>
                <w:rFonts w:eastAsia="Times New Roman"/>
                <w:color w:val="303030"/>
                <w:lang w:eastAsia="ru-RU"/>
              </w:rPr>
              <w:t>%)</w:t>
            </w:r>
          </w:p>
        </w:tc>
      </w:tr>
    </w:tbl>
    <w:p w:rsidR="00467798" w:rsidRPr="00EF49AA" w:rsidRDefault="00467798" w:rsidP="00467798">
      <w:pPr>
        <w:shd w:val="clear" w:color="auto" w:fill="FFFFFF"/>
        <w:spacing w:line="270" w:lineRule="atLeast"/>
        <w:ind w:firstLine="709"/>
        <w:rPr>
          <w:rFonts w:eastAsia="Times New Roman"/>
          <w:color w:val="303030"/>
          <w:lang w:eastAsia="ru-RU"/>
        </w:rPr>
      </w:pPr>
    </w:p>
    <w:p w:rsidR="0049128A" w:rsidRDefault="00870979" w:rsidP="00467798">
      <w:pPr>
        <w:shd w:val="clear" w:color="auto" w:fill="FFFFFF"/>
        <w:spacing w:line="270" w:lineRule="atLeast"/>
        <w:ind w:firstLine="709"/>
        <w:rPr>
          <w:rFonts w:eastAsia="Times New Roman"/>
          <w:color w:val="303030"/>
          <w:lang w:eastAsia="ru-RU"/>
        </w:rPr>
      </w:pPr>
      <w:r>
        <w:rPr>
          <w:rFonts w:eastAsia="Times New Roman"/>
          <w:color w:val="303030"/>
          <w:lang w:eastAsia="ru-RU"/>
        </w:rPr>
        <w:t xml:space="preserve">Всем обратившимся в Министерство обеспечивается рассмотрение их вопросов. </w:t>
      </w:r>
      <w:r w:rsidR="008413E0">
        <w:rPr>
          <w:rFonts w:eastAsia="Times New Roman"/>
          <w:color w:val="303030"/>
          <w:lang w:eastAsia="ru-RU"/>
        </w:rPr>
        <w:t>Снизилось</w:t>
      </w:r>
      <w:r w:rsidR="00467798" w:rsidRPr="00EF49AA">
        <w:rPr>
          <w:rFonts w:eastAsia="Times New Roman"/>
          <w:color w:val="303030"/>
          <w:lang w:eastAsia="ru-RU"/>
        </w:rPr>
        <w:t xml:space="preserve"> числ</w:t>
      </w:r>
      <w:r w:rsidR="008413E0">
        <w:rPr>
          <w:rFonts w:eastAsia="Times New Roman"/>
          <w:color w:val="303030"/>
          <w:lang w:eastAsia="ru-RU"/>
        </w:rPr>
        <w:t>о</w:t>
      </w:r>
      <w:r w:rsidR="00467798" w:rsidRPr="00EF49AA">
        <w:rPr>
          <w:rFonts w:eastAsia="Times New Roman"/>
          <w:color w:val="303030"/>
          <w:lang w:eastAsia="ru-RU"/>
        </w:rPr>
        <w:t xml:space="preserve"> неудовлетворенных респондентов по такой  причине как формализм в действиях сотрудников министерства. </w:t>
      </w:r>
      <w:r w:rsidR="0049128A">
        <w:rPr>
          <w:rFonts w:eastAsia="Times New Roman"/>
          <w:color w:val="303030"/>
          <w:lang w:eastAsia="ru-RU"/>
        </w:rPr>
        <w:t>Возросло</w:t>
      </w:r>
      <w:r>
        <w:rPr>
          <w:rFonts w:eastAsia="Times New Roman"/>
          <w:color w:val="303030"/>
          <w:lang w:eastAsia="ru-RU"/>
        </w:rPr>
        <w:t xml:space="preserve"> число</w:t>
      </w:r>
      <w:r w:rsidRPr="00EF49AA">
        <w:rPr>
          <w:rFonts w:eastAsia="Times New Roman"/>
          <w:color w:val="303030"/>
          <w:lang w:eastAsia="ru-RU"/>
        </w:rPr>
        <w:t xml:space="preserve"> респондент</w:t>
      </w:r>
      <w:r>
        <w:rPr>
          <w:rFonts w:eastAsia="Times New Roman"/>
          <w:color w:val="303030"/>
          <w:lang w:eastAsia="ru-RU"/>
        </w:rPr>
        <w:t>ов</w:t>
      </w:r>
      <w:r w:rsidRPr="00EF49AA">
        <w:rPr>
          <w:rFonts w:eastAsia="Times New Roman"/>
          <w:color w:val="303030"/>
          <w:lang w:eastAsia="ru-RU"/>
        </w:rPr>
        <w:t xml:space="preserve"> вырази</w:t>
      </w:r>
      <w:r>
        <w:rPr>
          <w:rFonts w:eastAsia="Times New Roman"/>
          <w:color w:val="303030"/>
          <w:lang w:eastAsia="ru-RU"/>
        </w:rPr>
        <w:t>вших</w:t>
      </w:r>
      <w:r w:rsidRPr="00EF49AA">
        <w:rPr>
          <w:rFonts w:eastAsia="Times New Roman"/>
          <w:color w:val="303030"/>
          <w:lang w:eastAsia="ru-RU"/>
        </w:rPr>
        <w:t xml:space="preserve"> свою неудовлетворенность </w:t>
      </w:r>
      <w:r>
        <w:rPr>
          <w:rFonts w:eastAsia="Times New Roman"/>
          <w:color w:val="303030"/>
          <w:lang w:eastAsia="ru-RU"/>
        </w:rPr>
        <w:t>по причине</w:t>
      </w:r>
      <w:r w:rsidRPr="00EF49AA">
        <w:rPr>
          <w:rFonts w:eastAsia="Times New Roman"/>
          <w:color w:val="303030"/>
          <w:lang w:eastAsia="ru-RU"/>
        </w:rPr>
        <w:t xml:space="preserve"> «другое».</w:t>
      </w:r>
      <w:r>
        <w:rPr>
          <w:rFonts w:eastAsia="Times New Roman"/>
          <w:color w:val="303030"/>
          <w:lang w:eastAsia="ru-RU"/>
        </w:rPr>
        <w:t xml:space="preserve"> </w:t>
      </w:r>
      <w:r w:rsidR="00467798" w:rsidRPr="00EF49AA">
        <w:rPr>
          <w:rFonts w:eastAsia="Times New Roman"/>
          <w:color w:val="303030"/>
          <w:lang w:eastAsia="ru-RU"/>
        </w:rPr>
        <w:t>Главы крестьянско-фермерских хозяйств</w:t>
      </w:r>
      <w:r w:rsidR="00A943AF">
        <w:rPr>
          <w:rFonts w:eastAsia="Times New Roman"/>
          <w:color w:val="303030"/>
          <w:lang w:eastAsia="ru-RU"/>
        </w:rPr>
        <w:t>,</w:t>
      </w:r>
      <w:r w:rsidR="00467798" w:rsidRPr="00EF49AA">
        <w:rPr>
          <w:rFonts w:eastAsia="Times New Roman"/>
          <w:color w:val="303030"/>
          <w:lang w:eastAsia="ru-RU"/>
        </w:rPr>
        <w:t xml:space="preserve"> как правило</w:t>
      </w:r>
      <w:r w:rsidR="00A943AF">
        <w:rPr>
          <w:rFonts w:eastAsia="Times New Roman"/>
          <w:color w:val="303030"/>
          <w:lang w:eastAsia="ru-RU"/>
        </w:rPr>
        <w:t>,</w:t>
      </w:r>
      <w:r w:rsidR="00467798" w:rsidRPr="00EF49AA">
        <w:rPr>
          <w:rFonts w:eastAsia="Times New Roman"/>
          <w:color w:val="303030"/>
          <w:lang w:eastAsia="ru-RU"/>
        </w:rPr>
        <w:t xml:space="preserve"> </w:t>
      </w:r>
      <w:proofErr w:type="gramStart"/>
      <w:r w:rsidR="00467798" w:rsidRPr="00EF49AA">
        <w:rPr>
          <w:rFonts w:eastAsia="Times New Roman"/>
          <w:color w:val="303030"/>
          <w:lang w:eastAsia="ru-RU"/>
        </w:rPr>
        <w:t>имеют образование по сельскохозяйственным направлениям и не всегда могут</w:t>
      </w:r>
      <w:proofErr w:type="gramEnd"/>
      <w:r w:rsidR="00467798" w:rsidRPr="00EF49AA">
        <w:rPr>
          <w:rFonts w:eastAsia="Times New Roman"/>
          <w:color w:val="303030"/>
          <w:lang w:eastAsia="ru-RU"/>
        </w:rPr>
        <w:t xml:space="preserve"> правильно заполнить необходимые для получения грантов документы. Полная информация о  порядке предоставления государственной поддержки своевременно размещается на официальном сайте министерства, однако многие претенденты </w:t>
      </w:r>
      <w:proofErr w:type="gramStart"/>
      <w:r w:rsidR="00467798" w:rsidRPr="00EF49AA">
        <w:rPr>
          <w:rFonts w:eastAsia="Times New Roman"/>
          <w:color w:val="303030"/>
          <w:lang w:eastAsia="ru-RU"/>
        </w:rPr>
        <w:t>предпочитают получить разъяснение непосредственно у сотрудников и совершают</w:t>
      </w:r>
      <w:proofErr w:type="gramEnd"/>
      <w:r w:rsidR="00467798" w:rsidRPr="00EF49AA">
        <w:rPr>
          <w:rFonts w:eastAsia="Times New Roman"/>
          <w:color w:val="303030"/>
          <w:lang w:eastAsia="ru-RU"/>
        </w:rPr>
        <w:t xml:space="preserve"> несколько дополнительных поездок.</w:t>
      </w:r>
      <w:r>
        <w:rPr>
          <w:rFonts w:eastAsia="Times New Roman"/>
          <w:color w:val="303030"/>
          <w:lang w:eastAsia="ru-RU"/>
        </w:rPr>
        <w:t xml:space="preserve"> Теперь субъекты </w:t>
      </w:r>
      <w:r w:rsidRPr="00EF49AA">
        <w:rPr>
          <w:rFonts w:eastAsia="Times New Roman"/>
          <w:color w:val="303030"/>
          <w:lang w:eastAsia="ru-RU"/>
        </w:rPr>
        <w:t>сельскохозяйственн</w:t>
      </w:r>
      <w:r>
        <w:rPr>
          <w:rFonts w:eastAsia="Times New Roman"/>
          <w:color w:val="303030"/>
          <w:lang w:eastAsia="ru-RU"/>
        </w:rPr>
        <w:t xml:space="preserve">ого производства уже более негативно </w:t>
      </w:r>
      <w:proofErr w:type="gramStart"/>
      <w:r>
        <w:rPr>
          <w:rFonts w:eastAsia="Times New Roman"/>
          <w:color w:val="303030"/>
          <w:lang w:eastAsia="ru-RU"/>
        </w:rPr>
        <w:t>относятся к любой заминке в рассмотрении поданных ими документов и хотят</w:t>
      </w:r>
      <w:proofErr w:type="gramEnd"/>
      <w:r>
        <w:rPr>
          <w:rFonts w:eastAsia="Times New Roman"/>
          <w:color w:val="303030"/>
          <w:lang w:eastAsia="ru-RU"/>
        </w:rPr>
        <w:t xml:space="preserve"> уменьшить сроки.  </w:t>
      </w:r>
      <w:r w:rsidR="0049128A">
        <w:rPr>
          <w:rFonts w:eastAsia="Times New Roman"/>
          <w:color w:val="303030"/>
          <w:lang w:eastAsia="ru-RU"/>
        </w:rPr>
        <w:t xml:space="preserve">Для выправления ситуации, в отчетном году при приеме документов на получение государственной поддержки внедрен принцип </w:t>
      </w:r>
      <w:r w:rsidR="00A943AF">
        <w:rPr>
          <w:rFonts w:eastAsia="Times New Roman"/>
          <w:color w:val="303030"/>
          <w:lang w:eastAsia="ru-RU"/>
        </w:rPr>
        <w:t>еди</w:t>
      </w:r>
      <w:r w:rsidR="0049128A">
        <w:rPr>
          <w:rFonts w:eastAsia="Times New Roman"/>
          <w:color w:val="303030"/>
          <w:lang w:eastAsia="ru-RU"/>
        </w:rPr>
        <w:t xml:space="preserve">ного окна. </w:t>
      </w:r>
      <w:r w:rsidR="000138F0">
        <w:rPr>
          <w:rFonts w:eastAsia="Times New Roman"/>
          <w:color w:val="303030"/>
          <w:lang w:eastAsia="ru-RU"/>
        </w:rPr>
        <w:t>На сайте министерства размещаются ответы на наиболее часто возникающие вопросы.</w:t>
      </w:r>
    </w:p>
    <w:p w:rsidR="00467798"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В целом по результатам опроса вид</w:t>
      </w:r>
      <w:r w:rsidR="00CD5425">
        <w:rPr>
          <w:rFonts w:eastAsia="Times New Roman"/>
          <w:color w:val="303030"/>
          <w:lang w:eastAsia="ru-RU"/>
        </w:rPr>
        <w:t>но</w:t>
      </w:r>
      <w:r w:rsidRPr="00EF49AA">
        <w:rPr>
          <w:rFonts w:eastAsia="Times New Roman"/>
          <w:color w:val="303030"/>
          <w:lang w:eastAsia="ru-RU"/>
        </w:rPr>
        <w:t>, что постоянная работа над совершенствованием процедур оказания государственной поддержки сельхозтоваропроизводителям</w:t>
      </w:r>
      <w:r w:rsidR="00870979">
        <w:rPr>
          <w:rFonts w:eastAsia="Times New Roman"/>
          <w:color w:val="303030"/>
          <w:lang w:eastAsia="ru-RU"/>
        </w:rPr>
        <w:t xml:space="preserve"> обеспечивает</w:t>
      </w:r>
      <w:r w:rsidRPr="00EF49AA">
        <w:rPr>
          <w:rFonts w:eastAsia="Times New Roman"/>
          <w:color w:val="303030"/>
          <w:lang w:eastAsia="ru-RU"/>
        </w:rPr>
        <w:t xml:space="preserve"> прозрачность в работе министерства</w:t>
      </w:r>
      <w:r w:rsidR="00870979">
        <w:rPr>
          <w:rFonts w:eastAsia="Times New Roman"/>
          <w:color w:val="303030"/>
          <w:lang w:eastAsia="ru-RU"/>
        </w:rPr>
        <w:t>.</w:t>
      </w:r>
      <w:r w:rsidRPr="00EF49AA">
        <w:rPr>
          <w:rFonts w:eastAsia="Times New Roman"/>
          <w:color w:val="303030"/>
          <w:lang w:eastAsia="ru-RU"/>
        </w:rPr>
        <w:t xml:space="preserve"> </w:t>
      </w:r>
    </w:p>
    <w:p w:rsidR="00467798" w:rsidRPr="00EF49AA" w:rsidRDefault="00C9178F" w:rsidP="00467798">
      <w:pPr>
        <w:ind w:firstLine="720"/>
      </w:pPr>
      <w:r w:rsidRPr="00CD5425">
        <w:rPr>
          <w:b/>
        </w:rPr>
        <w:t>Д)</w:t>
      </w:r>
      <w:r>
        <w:t xml:space="preserve"> </w:t>
      </w:r>
      <w:r w:rsidR="00467798" w:rsidRPr="00EF49AA">
        <w:t>В соответствии с Положением, утвержденным Постановлением Кабинета Министров РТ от 6 июля 2005 г. № 316  «Вопросы Министерства сельского хозяйства и продовольствия РТ»</w:t>
      </w:r>
      <w:r w:rsidR="00C905A8">
        <w:t xml:space="preserve"> (с изменениями)</w:t>
      </w:r>
      <w:r w:rsidR="00467798" w:rsidRPr="00EF49AA">
        <w:t>, Министерство является исполнительным органом государственной власти РТ, реализующим государственную политику и осуществляющим управление агропромышленным комплексом и продовольственным обеспечением. В 20</w:t>
      </w:r>
      <w:r w:rsidR="00C905A8">
        <w:t>20</w:t>
      </w:r>
      <w:r w:rsidR="00467798" w:rsidRPr="00EF49AA">
        <w:t xml:space="preserve"> году в составе Министерства функционировали следующие подразделения с высокими коррупционными рисками, связанными с подготовкой и принятием решений о распределении бюджетных ассигнований, выделением грантов, распределением ограниченного ресурса, осуществлением государственных закупок, управлением государственным имуществом</w:t>
      </w:r>
      <w:proofErr w:type="gramStart"/>
      <w:r w:rsidR="00467798" w:rsidRPr="00EF49AA">
        <w:t>.</w:t>
      </w:r>
      <w:proofErr w:type="gramEnd"/>
      <w:r w:rsidR="00467798" w:rsidRPr="00EF49AA">
        <w:t xml:space="preserve"> </w:t>
      </w:r>
      <w:proofErr w:type="gramStart"/>
      <w:r w:rsidR="00467798" w:rsidRPr="00EF49AA">
        <w:t>и</w:t>
      </w:r>
      <w:proofErr w:type="gramEnd"/>
      <w:r w:rsidR="00467798" w:rsidRPr="00EF49AA">
        <w:t xml:space="preserve"> осуществлением контроля за целевым использованием бюджетных средств:</w:t>
      </w:r>
    </w:p>
    <w:p w:rsidR="00467798" w:rsidRPr="00EF49AA" w:rsidRDefault="00467798" w:rsidP="00467798">
      <w:pPr>
        <w:ind w:firstLine="720"/>
      </w:pPr>
      <w:r w:rsidRPr="00EF49AA">
        <w:lastRenderedPageBreak/>
        <w:t>- отдел развития малых форм хозяйствования;</w:t>
      </w:r>
    </w:p>
    <w:p w:rsidR="00467798" w:rsidRPr="00EF49AA" w:rsidRDefault="00467798" w:rsidP="00467798">
      <w:pPr>
        <w:pStyle w:val="a9"/>
        <w:ind w:firstLine="709"/>
        <w:jc w:val="both"/>
      </w:pPr>
      <w:r w:rsidRPr="00EF49AA">
        <w:t>- отдел развития отраслей земледелия;</w:t>
      </w:r>
    </w:p>
    <w:p w:rsidR="00467798" w:rsidRPr="00EF49AA" w:rsidRDefault="00467798" w:rsidP="00467798">
      <w:pPr>
        <w:pStyle w:val="a9"/>
        <w:ind w:firstLine="709"/>
        <w:jc w:val="both"/>
      </w:pPr>
      <w:r w:rsidRPr="00EF49AA">
        <w:t>- отдел развития отраслей животноводства;</w:t>
      </w:r>
    </w:p>
    <w:p w:rsidR="00467798" w:rsidRPr="00EF49AA" w:rsidRDefault="00467798" w:rsidP="00467798">
      <w:pPr>
        <w:pStyle w:val="a9"/>
        <w:ind w:firstLine="709"/>
        <w:jc w:val="both"/>
      </w:pPr>
      <w:r w:rsidRPr="00EF49AA">
        <w:t>- отдел развития продовольственного рынка;</w:t>
      </w:r>
    </w:p>
    <w:p w:rsidR="00467798" w:rsidRPr="00EF49AA" w:rsidRDefault="00467798" w:rsidP="00467798">
      <w:pPr>
        <w:pStyle w:val="a9"/>
        <w:ind w:firstLine="709"/>
      </w:pPr>
      <w:r w:rsidRPr="00EF49AA">
        <w:t>- отдел финансирования;</w:t>
      </w:r>
    </w:p>
    <w:p w:rsidR="00467798" w:rsidRPr="00EF49AA" w:rsidRDefault="00467798" w:rsidP="00467798">
      <w:pPr>
        <w:pStyle w:val="a9"/>
        <w:ind w:firstLine="709"/>
        <w:jc w:val="both"/>
      </w:pPr>
      <w:r w:rsidRPr="00EF49AA">
        <w:t>- сектор по техническому перевооружению;</w:t>
      </w:r>
    </w:p>
    <w:p w:rsidR="00467798" w:rsidRPr="00EF49AA" w:rsidRDefault="00C905A8" w:rsidP="00467798">
      <w:pPr>
        <w:pStyle w:val="a9"/>
        <w:ind w:firstLine="709"/>
        <w:jc w:val="both"/>
      </w:pPr>
      <w:r>
        <w:t xml:space="preserve">- отдел </w:t>
      </w:r>
      <w:r w:rsidR="00467798" w:rsidRPr="00EF49AA">
        <w:t xml:space="preserve">аудита </w:t>
      </w:r>
      <w:r>
        <w:t>и антикоррупционной работы</w:t>
      </w:r>
      <w:r w:rsidR="00467798" w:rsidRPr="00EF49AA">
        <w:t>.</w:t>
      </w:r>
    </w:p>
    <w:p w:rsidR="00467798" w:rsidRPr="00EF49AA" w:rsidRDefault="000138F0" w:rsidP="00467798">
      <w:pPr>
        <w:pStyle w:val="a9"/>
        <w:ind w:firstLine="709"/>
        <w:jc w:val="both"/>
      </w:pPr>
      <w:r w:rsidRPr="000138F0">
        <w:t>Продолжают быть</w:t>
      </w:r>
      <w:r w:rsidR="00467798" w:rsidRPr="000138F0">
        <w:t xml:space="preserve"> актуальны</w:t>
      </w:r>
      <w:r w:rsidRPr="000138F0">
        <w:t>ми</w:t>
      </w:r>
      <w:r w:rsidR="00467798" w:rsidRPr="000138F0">
        <w:t xml:space="preserve"> вопросы </w:t>
      </w:r>
      <w:r w:rsidRPr="000138F0">
        <w:t xml:space="preserve">достоверности документального </w:t>
      </w:r>
      <w:r w:rsidR="00467798" w:rsidRPr="000138F0">
        <w:t xml:space="preserve">подтверждения права </w:t>
      </w:r>
      <w:r w:rsidRPr="000138F0">
        <w:t xml:space="preserve">заявителей </w:t>
      </w:r>
      <w:r w:rsidR="00467798" w:rsidRPr="000138F0">
        <w:t xml:space="preserve">на получение средств и определение объема государственной поддержки. </w:t>
      </w:r>
      <w:r w:rsidR="00467798" w:rsidRPr="00EF49AA">
        <w:t xml:space="preserve">В связи с проявлениями мошенничества при получении субсидий, </w:t>
      </w:r>
      <w:r w:rsidR="00733B30">
        <w:t>увеличен</w:t>
      </w:r>
      <w:r>
        <w:t>о</w:t>
      </w:r>
      <w:r w:rsidR="00733B30">
        <w:t xml:space="preserve"> </w:t>
      </w:r>
      <w:r>
        <w:t>количество</w:t>
      </w:r>
      <w:r w:rsidR="00467798" w:rsidRPr="00EF49AA">
        <w:t xml:space="preserve"> проверок целевого освоения бюджетных средств.</w:t>
      </w:r>
    </w:p>
    <w:p w:rsidR="00A106F4" w:rsidRPr="00C9178F" w:rsidRDefault="00A106F4" w:rsidP="00D25281">
      <w:pPr>
        <w:pStyle w:val="a9"/>
        <w:ind w:firstLine="709"/>
        <w:jc w:val="both"/>
        <w:rPr>
          <w:rFonts w:ascii="Arial" w:eastAsiaTheme="minorHAnsi" w:hAnsi="Arial" w:cs="Arial"/>
          <w:sz w:val="20"/>
          <w:szCs w:val="20"/>
        </w:rPr>
      </w:pPr>
    </w:p>
    <w:p w:rsidR="00D17054" w:rsidRDefault="00D17054" w:rsidP="00BE7815">
      <w:pPr>
        <w:ind w:firstLine="709"/>
        <w:rPr>
          <w:rFonts w:eastAsiaTheme="minorHAnsi"/>
          <w:b/>
          <w:i/>
        </w:rPr>
      </w:pPr>
      <w:r w:rsidRPr="00ED46AA">
        <w:rPr>
          <w:rFonts w:eastAsiaTheme="minorHAnsi"/>
          <w:b/>
          <w:i/>
        </w:rPr>
        <w:t xml:space="preserve">3) </w:t>
      </w:r>
      <w:r w:rsidRPr="00ED46AA">
        <w:rPr>
          <w:rFonts w:eastAsiaTheme="minorHAnsi"/>
          <w:b/>
          <w:i/>
          <w:u w:val="single"/>
        </w:rPr>
        <w:t>Работа кадровой службы (ответственных за профилактику коррупционных и иных правонарушений)</w:t>
      </w:r>
      <w:r w:rsidRPr="00ED46AA">
        <w:rPr>
          <w:rFonts w:eastAsiaTheme="minorHAnsi"/>
          <w:b/>
          <w:i/>
        </w:rPr>
        <w:t xml:space="preserve">: </w:t>
      </w:r>
    </w:p>
    <w:p w:rsidR="00D0371C" w:rsidRPr="001921CA" w:rsidRDefault="00830317" w:rsidP="00D0371C">
      <w:pPr>
        <w:ind w:firstLine="708"/>
      </w:pPr>
      <w:r w:rsidRPr="00042C53">
        <w:rPr>
          <w:rFonts w:eastAsiaTheme="minorHAnsi"/>
        </w:rPr>
        <w:t>А)</w:t>
      </w:r>
      <w:r w:rsidRPr="00042C53">
        <w:t xml:space="preserve"> </w:t>
      </w:r>
      <w:r w:rsidR="00D0371C" w:rsidRPr="00EF49AA">
        <w:t>В отчетном году</w:t>
      </w:r>
      <w:r w:rsidR="00CD5425">
        <w:t>, по итогам рассмотрения</w:t>
      </w:r>
      <w:r w:rsidR="00D0371C">
        <w:t xml:space="preserve"> </w:t>
      </w:r>
      <w:r w:rsidR="00D0371C" w:rsidRPr="00EF49AA">
        <w:t>представлен</w:t>
      </w:r>
      <w:r w:rsidR="00CD5425">
        <w:t>ия</w:t>
      </w:r>
      <w:r w:rsidR="00D0371C">
        <w:t xml:space="preserve"> Прокуратуры Республики Татарстан от 29.10.2020 №7-13/5622-20 об устранении нарушений федерального законодательства</w:t>
      </w:r>
      <w:r w:rsidR="00D0371C" w:rsidRPr="00EF49AA">
        <w:t xml:space="preserve">, </w:t>
      </w:r>
      <w:r w:rsidR="00CD5425">
        <w:t xml:space="preserve">по результатам служебных проверок </w:t>
      </w:r>
      <w:r w:rsidR="00D0371C">
        <w:t>за предоставление</w:t>
      </w:r>
      <w:r w:rsidR="00D0371C" w:rsidRPr="00EF49AA">
        <w:t xml:space="preserve"> неполных сведени</w:t>
      </w:r>
      <w:r w:rsidR="00D0371C">
        <w:t>й о доходах 9 госслужащих привлечено к дисциплинарной ответственности</w:t>
      </w:r>
      <w:r w:rsidR="00D0371C" w:rsidRPr="001921CA">
        <w:t>.</w:t>
      </w:r>
    </w:p>
    <w:p w:rsidR="004077D0" w:rsidRDefault="000D61BD" w:rsidP="000D61BD">
      <w:pPr>
        <w:ind w:firstLine="709"/>
      </w:pPr>
      <w:proofErr w:type="gramStart"/>
      <w:r>
        <w:t xml:space="preserve">Б) </w:t>
      </w:r>
      <w:r w:rsidR="00D578FA">
        <w:t xml:space="preserve">В </w:t>
      </w:r>
      <w:r w:rsidR="0096115D">
        <w:t>20</w:t>
      </w:r>
      <w:r w:rsidR="00D0371C">
        <w:t>20</w:t>
      </w:r>
      <w:r w:rsidR="0096115D">
        <w:t xml:space="preserve"> </w:t>
      </w:r>
      <w:r w:rsidR="00D578FA">
        <w:t>году</w:t>
      </w:r>
      <w:r w:rsidRPr="006B1D32">
        <w:t xml:space="preserve"> сведе</w:t>
      </w:r>
      <w:r>
        <w:t xml:space="preserve">ния  о доходах представили </w:t>
      </w:r>
      <w:r w:rsidR="00D578FA">
        <w:t>все</w:t>
      </w:r>
      <w:r>
        <w:t xml:space="preserve"> государствен</w:t>
      </w:r>
      <w:r w:rsidRPr="006B1D32">
        <w:t>ны</w:t>
      </w:r>
      <w:r w:rsidR="00D578FA">
        <w:t>е</w:t>
      </w:r>
      <w:r w:rsidRPr="006B1D32">
        <w:t xml:space="preserve"> граждански</w:t>
      </w:r>
      <w:r w:rsidR="00D578FA">
        <w:t>е</w:t>
      </w:r>
      <w:r w:rsidRPr="006B1D32">
        <w:t xml:space="preserve"> служащи</w:t>
      </w:r>
      <w:r w:rsidR="00D578FA">
        <w:t>е</w:t>
      </w:r>
      <w:r w:rsidRPr="006B1D32">
        <w:t>, включенны</w:t>
      </w:r>
      <w:r w:rsidR="00D578FA">
        <w:t>е</w:t>
      </w:r>
      <w:r w:rsidRPr="006B1D32">
        <w:t xml:space="preserve"> в перечень должностей  государ</w:t>
      </w:r>
      <w:r>
        <w:t>ственной гражданской службы Рес</w:t>
      </w:r>
      <w:r w:rsidRPr="006B1D32">
        <w:t>публики Татарстан</w:t>
      </w:r>
      <w:r>
        <w:t>, при замещении которых государ</w:t>
      </w:r>
      <w:r w:rsidRPr="006B1D32">
        <w:t>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w:t>
      </w:r>
      <w:r>
        <w:t>тве и обязательствах имуществен</w:t>
      </w:r>
      <w:r w:rsidRPr="006B1D32">
        <w:t>ного характера своих</w:t>
      </w:r>
      <w:r>
        <w:t xml:space="preserve"> супруги (супруга) и несовершен</w:t>
      </w:r>
      <w:r w:rsidRPr="006B1D32">
        <w:t>нолетних детей.</w:t>
      </w:r>
      <w:r>
        <w:t xml:space="preserve">  </w:t>
      </w:r>
      <w:proofErr w:type="gramEnd"/>
    </w:p>
    <w:p w:rsidR="004077D0" w:rsidRDefault="004077D0" w:rsidP="004077D0">
      <w:pPr>
        <w:pStyle w:val="a9"/>
        <w:ind w:firstLine="708"/>
        <w:jc w:val="both"/>
      </w:pPr>
      <w:r>
        <w:t xml:space="preserve">С использованием Методических рекомендаций по проведению анализа сведений о доходах, расходах, об имуществе и обязательствах имущественного характера, подготовленных Минтрудом России, проведен анализ 72 справок о доходах, представленных  госслужащими аппарата Минсельхозпрода РТ. В рамках анализа представленных сведений сопоставлены справки о доходах с данными, представленными служащими за предыдущие периоды. </w:t>
      </w:r>
    </w:p>
    <w:p w:rsidR="0096115D" w:rsidRDefault="0096115D" w:rsidP="0096115D">
      <w:pPr>
        <w:ind w:firstLine="709"/>
      </w:pPr>
      <w:proofErr w:type="gramStart"/>
      <w:r>
        <w:t>В целях проверки достоверности и полноты сведений, представляемых гражданами, претендующими на замещение должностей государственной службы, и государственными служащими, и соблюдения государственными служащими требований к служебному поведению, обеспечен персонифицированный доступ к электронным данным Федеральной налоговой службы России, содержащимся в ЕГРЮЛ и ЕГРИП.</w:t>
      </w:r>
      <w:proofErr w:type="gramEnd"/>
      <w:r>
        <w:t xml:space="preserve"> В отделе кадров установлено  автоматизированное рабочее место с соответствующим программным обеспечением.</w:t>
      </w:r>
    </w:p>
    <w:p w:rsidR="0096115D" w:rsidRDefault="0096115D" w:rsidP="0096115D">
      <w:pPr>
        <w:ind w:firstLine="709"/>
      </w:pPr>
      <w:r>
        <w:t>Функционирует  Единая информационная система кадрового состава государственной гражданской службы РТ. В</w:t>
      </w:r>
      <w:r w:rsidR="00217409">
        <w:t xml:space="preserve"> </w:t>
      </w:r>
      <w:r>
        <w:t xml:space="preserve">базу данных внесены сведения о доходах, расходах, об имуществе и обязательствах имущественного характера, предоставляемых государственными гражданскими служащими Республики Татарстан в Министерстве, а также сведения о доходах, расходах, об имуществе и </w:t>
      </w:r>
      <w:r>
        <w:lastRenderedPageBreak/>
        <w:t>обязательствах имущественного характера своих супруга (супруги) и несовершеннолетних детей</w:t>
      </w:r>
      <w:r w:rsidR="00217409">
        <w:t xml:space="preserve"> отчетный за 201</w:t>
      </w:r>
      <w:r w:rsidR="00D0371C">
        <w:t>9</w:t>
      </w:r>
      <w:r w:rsidR="00217409">
        <w:t xml:space="preserve"> год</w:t>
      </w:r>
      <w:r>
        <w:t>.</w:t>
      </w:r>
    </w:p>
    <w:p w:rsidR="000D61BD" w:rsidRDefault="000D61BD" w:rsidP="000D61BD">
      <w:pPr>
        <w:ind w:firstLine="709"/>
      </w:pPr>
      <w:r w:rsidRPr="006B1D32">
        <w:t>В период декларационной кампании отделом кадров проводились индивидуальные консультации  по вопросу заполнения справок о доходах, инструктивные совещания с обсуждением вопросов своевременного и правильного предоставления, на конкретных примерах  рассматривались типичные ошибки при их заполнении.</w:t>
      </w:r>
    </w:p>
    <w:p w:rsidR="004077D0" w:rsidRDefault="004077D0" w:rsidP="004077D0">
      <w:pPr>
        <w:ind w:firstLine="709"/>
      </w:pPr>
      <w:proofErr w:type="gramStart"/>
      <w:r>
        <w:t xml:space="preserve">Всего в 2020 году </w:t>
      </w:r>
      <w:r w:rsidRPr="00F53B25">
        <w:t xml:space="preserve">за представление неполных сведений о доходах </w:t>
      </w:r>
      <w:r>
        <w:t>привлечены к дисциплинарной ответственности 9 государственных служащих.</w:t>
      </w:r>
      <w:proofErr w:type="gramEnd"/>
    </w:p>
    <w:p w:rsidR="000D61BD" w:rsidRDefault="000D61BD" w:rsidP="000D61BD">
      <w:pPr>
        <w:ind w:firstLine="709"/>
      </w:pPr>
      <w:r w:rsidRPr="00015F3C">
        <w:t xml:space="preserve">Сведения о доходах, </w:t>
      </w:r>
      <w:r>
        <w:t xml:space="preserve">расходах, </w:t>
      </w:r>
      <w:r w:rsidRPr="00015F3C">
        <w:t>об имуществе и обязательствах имущественного характера государственных служащих и членов их семей</w:t>
      </w:r>
      <w:r w:rsidR="006508F4">
        <w:t xml:space="preserve">, в установленные сроки </w:t>
      </w:r>
      <w:r w:rsidRPr="00015F3C">
        <w:t>размещены на официальном сайте Министерства в разделе «Противодействие</w:t>
      </w:r>
      <w:r>
        <w:t xml:space="preserve"> </w:t>
      </w:r>
      <w:r w:rsidRPr="00015F3C">
        <w:t>коррупции».</w:t>
      </w:r>
    </w:p>
    <w:p w:rsidR="00D578FA" w:rsidRDefault="00D578FA" w:rsidP="00D578FA">
      <w:pPr>
        <w:ind w:firstLine="709"/>
      </w:pPr>
      <w:r>
        <w:t>Кроме того, пров</w:t>
      </w:r>
      <w:r w:rsidR="005F118E">
        <w:t>едена</w:t>
      </w:r>
      <w:r w:rsidRPr="007011F8">
        <w:t xml:space="preserve"> работа по проверке наличия неснятой или непогашенной судимости </w:t>
      </w:r>
      <w:r>
        <w:t>сотрудников министерства.</w:t>
      </w:r>
      <w:r w:rsidRPr="006B1D32">
        <w:t xml:space="preserve"> </w:t>
      </w:r>
      <w:r w:rsidRPr="00311AEE">
        <w:t xml:space="preserve">Случаев привлечения государственных служащих </w:t>
      </w:r>
      <w:r>
        <w:t>министерства</w:t>
      </w:r>
      <w:r w:rsidRPr="00311AEE">
        <w:t xml:space="preserve"> к уголовной ответственности, либо судимости за должностные, экономические, коррупционные преступления не выявлено.</w:t>
      </w:r>
    </w:p>
    <w:p w:rsidR="00530B6C" w:rsidRDefault="00530B6C" w:rsidP="00530B6C">
      <w:pPr>
        <w:ind w:firstLine="709"/>
      </w:pPr>
      <w:r>
        <w:t>В 20</w:t>
      </w:r>
      <w:r w:rsidR="00D0371C">
        <w:t>20</w:t>
      </w:r>
      <w:r>
        <w:t xml:space="preserve"> году проведено  </w:t>
      </w:r>
      <w:r w:rsidR="00D0371C">
        <w:t>1</w:t>
      </w:r>
      <w:r>
        <w:t xml:space="preserve"> заседани</w:t>
      </w:r>
      <w:r w:rsidR="00D0371C">
        <w:t>е</w:t>
      </w:r>
      <w:r>
        <w:t xml:space="preserve">  комиссии по соблюдению требований к служебному поведению государственных служащих и урегулированию конфликта интересов. На заседани</w:t>
      </w:r>
      <w:r w:rsidR="00D0371C">
        <w:t>е</w:t>
      </w:r>
      <w:r>
        <w:t xml:space="preserve"> был</w:t>
      </w:r>
      <w:r w:rsidR="00D0371C">
        <w:t>о</w:t>
      </w:r>
      <w:r>
        <w:t xml:space="preserve"> рассмотрен</w:t>
      </w:r>
      <w:r w:rsidR="00D0371C">
        <w:t>о</w:t>
      </w:r>
      <w:r>
        <w:t xml:space="preserve"> уведомлени</w:t>
      </w:r>
      <w:r w:rsidR="004077D0">
        <w:t>е</w:t>
      </w:r>
      <w:r>
        <w:t xml:space="preserve"> государственного гражданского служащего</w:t>
      </w:r>
      <w:r w:rsidR="004077D0">
        <w:t xml:space="preserve"> Х.</w:t>
      </w:r>
      <w:r>
        <w:t xml:space="preserve"> о возможности возникновения личной заинтересованности при исполнении должностных обязанностей, которая приводит или может</w:t>
      </w:r>
      <w:r w:rsidR="00D0371C">
        <w:t xml:space="preserve"> привести к конфликту интересов.</w:t>
      </w:r>
    </w:p>
    <w:p w:rsidR="00D17054" w:rsidRDefault="00D236C2" w:rsidP="00BE7815">
      <w:pPr>
        <w:ind w:firstLine="709"/>
        <w:rPr>
          <w:rFonts w:eastAsiaTheme="minorHAnsi"/>
          <w:b/>
          <w:i/>
        </w:rPr>
      </w:pPr>
      <w:r>
        <w:rPr>
          <w:rFonts w:eastAsiaTheme="minorHAnsi"/>
          <w:b/>
          <w:i/>
          <w:u w:val="single"/>
        </w:rPr>
        <w:t>4</w:t>
      </w:r>
      <w:r w:rsidR="005E4CE5" w:rsidRPr="00ED46AA">
        <w:rPr>
          <w:rFonts w:eastAsiaTheme="minorHAnsi"/>
          <w:b/>
          <w:i/>
          <w:u w:val="single"/>
        </w:rPr>
        <w:t xml:space="preserve">) </w:t>
      </w:r>
      <w:r w:rsidR="00D17054" w:rsidRPr="00ED46AA">
        <w:rPr>
          <w:rFonts w:eastAsiaTheme="minorHAnsi"/>
          <w:b/>
          <w:i/>
          <w:u w:val="single"/>
        </w:rPr>
        <w:t>Реализация иных мер, предусмотренных федеральным законодательством и законодательством Республики Татарстан о противодействии коррупции</w:t>
      </w:r>
      <w:r w:rsidR="00D17054" w:rsidRPr="00ED46AA">
        <w:rPr>
          <w:rFonts w:eastAsiaTheme="minorHAnsi"/>
          <w:b/>
          <w:i/>
        </w:rPr>
        <w:t>.</w:t>
      </w:r>
    </w:p>
    <w:p w:rsidR="00EF529B" w:rsidRPr="00C905A8" w:rsidRDefault="00CE0514" w:rsidP="00EF529B">
      <w:pPr>
        <w:autoSpaceDE w:val="0"/>
        <w:autoSpaceDN w:val="0"/>
        <w:adjustRightInd w:val="0"/>
        <w:ind w:firstLine="709"/>
        <w:rPr>
          <w:rFonts w:ascii="Times New Roman CYR" w:hAnsi="Times New Roman CYR" w:cs="Times New Roman CYR"/>
        </w:rPr>
      </w:pPr>
      <w:r>
        <w:rPr>
          <w:rFonts w:eastAsiaTheme="minorHAnsi"/>
        </w:rPr>
        <w:t>В 20</w:t>
      </w:r>
      <w:r w:rsidR="006D46C9">
        <w:rPr>
          <w:rFonts w:eastAsiaTheme="minorHAnsi"/>
        </w:rPr>
        <w:t>20</w:t>
      </w:r>
      <w:r>
        <w:rPr>
          <w:rFonts w:eastAsiaTheme="minorHAnsi"/>
        </w:rPr>
        <w:t xml:space="preserve"> году с</w:t>
      </w:r>
      <w:r w:rsidRPr="00CE0514">
        <w:rPr>
          <w:rFonts w:eastAsiaTheme="minorHAnsi"/>
        </w:rPr>
        <w:t>отрудники министерства</w:t>
      </w:r>
      <w:r>
        <w:rPr>
          <w:rFonts w:eastAsiaTheme="minorHAnsi"/>
        </w:rPr>
        <w:t xml:space="preserve"> приняли участие в </w:t>
      </w:r>
      <w:r w:rsidR="001A7383">
        <w:t xml:space="preserve">комплексных мероприятиях по оказанию практической помощи в реализации антикоррупционных мер в составе Республиканской экспертной группы по вопросам противодействия коррупции. В </w:t>
      </w:r>
      <w:r w:rsidR="005F118E">
        <w:t xml:space="preserve">отчетном </w:t>
      </w:r>
      <w:r w:rsidR="001A7383">
        <w:t xml:space="preserve">году произведены выезды в </w:t>
      </w:r>
      <w:proofErr w:type="spellStart"/>
      <w:r w:rsidR="00EF529B" w:rsidRPr="00EF529B">
        <w:t>Дрожжановский</w:t>
      </w:r>
      <w:proofErr w:type="spellEnd"/>
      <w:r w:rsidR="00EF529B" w:rsidRPr="00EF529B">
        <w:t xml:space="preserve">, </w:t>
      </w:r>
      <w:proofErr w:type="spellStart"/>
      <w:r w:rsidR="00EF529B" w:rsidRPr="00EF529B">
        <w:t>Алькеевский</w:t>
      </w:r>
      <w:proofErr w:type="spellEnd"/>
      <w:r w:rsidR="00EF529B">
        <w:t xml:space="preserve"> и </w:t>
      </w:r>
      <w:proofErr w:type="spellStart"/>
      <w:r w:rsidR="00EF529B" w:rsidRPr="00EF529B">
        <w:t>Атнинский</w:t>
      </w:r>
      <w:proofErr w:type="spellEnd"/>
      <w:r w:rsidR="00EF529B" w:rsidRPr="00EF529B">
        <w:t xml:space="preserve"> </w:t>
      </w:r>
      <w:r w:rsidR="001A7383">
        <w:t>муниципальные районы.</w:t>
      </w:r>
      <w:r w:rsidR="00EF529B">
        <w:t xml:space="preserve"> </w:t>
      </w:r>
      <w:r w:rsidR="00EF529B" w:rsidRPr="00C905A8">
        <w:rPr>
          <w:rFonts w:ascii="Times New Roman CYR" w:hAnsi="Times New Roman CYR" w:cs="Times New Roman CYR"/>
        </w:rPr>
        <w:t xml:space="preserve">Информация по выявленным нарушениям, в рабочем порядке передана сотрудникам правоохранительных органов, участвующим в работе Республиканской экспертной группы по вопросам противодействия коррупции. </w:t>
      </w:r>
    </w:p>
    <w:p w:rsidR="00D308F6" w:rsidRDefault="00D308F6" w:rsidP="00D308F6">
      <w:pPr>
        <w:ind w:firstLine="709"/>
      </w:pPr>
      <w:r>
        <w:t xml:space="preserve">В </w:t>
      </w:r>
      <w:r w:rsidR="001A7383">
        <w:t>рамках</w:t>
      </w:r>
      <w:r>
        <w:t xml:space="preserve"> </w:t>
      </w:r>
      <w:proofErr w:type="gramStart"/>
      <w:r>
        <w:t>мониторинга эффективности деятельности органов исполнительной власти Республики</w:t>
      </w:r>
      <w:proofErr w:type="gramEnd"/>
      <w:r>
        <w:t xml:space="preserve"> Татарстан информация о реализации антикоррупционных мер </w:t>
      </w:r>
      <w:r w:rsidR="001A7383">
        <w:t xml:space="preserve">в министерстве </w:t>
      </w:r>
      <w:r>
        <w:t>представляется в Комитет Республики Татарстан по социально-экономическому мониторингу.</w:t>
      </w:r>
    </w:p>
    <w:p w:rsidR="00D308F6" w:rsidRDefault="0096115D" w:rsidP="00D308F6">
      <w:pPr>
        <w:ind w:firstLine="709"/>
      </w:pPr>
      <w:r>
        <w:t>Также</w:t>
      </w:r>
      <w:r w:rsidR="00D308F6">
        <w:t xml:space="preserve"> министерство принимает участие в федеральном мониторинге  о ходе реализации мероприятий по противодействию коррупции.</w:t>
      </w:r>
    </w:p>
    <w:p w:rsidR="00FE0023" w:rsidRDefault="00CB7756" w:rsidP="00FE0023">
      <w:pPr>
        <w:ind w:firstLine="709"/>
      </w:pPr>
      <w:r>
        <w:t>В течение 20</w:t>
      </w:r>
      <w:r w:rsidR="00EF529B">
        <w:t>20</w:t>
      </w:r>
      <w:r w:rsidR="005E69F8">
        <w:t xml:space="preserve"> </w:t>
      </w:r>
      <w:r>
        <w:t xml:space="preserve">приняты меры по недопущению </w:t>
      </w:r>
      <w:r w:rsidRPr="00CB7756">
        <w:t>конфликта интересов у государственн</w:t>
      </w:r>
      <w:r>
        <w:t>ых</w:t>
      </w:r>
      <w:r w:rsidRPr="00CB7756">
        <w:t xml:space="preserve"> служащ</w:t>
      </w:r>
      <w:r>
        <w:t>их министерства.</w:t>
      </w:r>
      <w:r w:rsidR="001914A2">
        <w:t xml:space="preserve"> </w:t>
      </w:r>
      <w:r w:rsidR="005E69F8">
        <w:t xml:space="preserve">По данному вопросу постоянно проводится разъяснительная работа среди сотрудников министерства. </w:t>
      </w:r>
      <w:r w:rsidR="00FE0023">
        <w:t>Порядок</w:t>
      </w:r>
      <w:r w:rsidR="00FE0023" w:rsidRPr="00FE0023">
        <w:t xml:space="preserve"> сообщения государственными гражданскими служащими Республики Татарстан в Министерстве сельского хозяйства и продовольствия Республики Татарстан о возникновении личной заинтересованности при исполнении должностных </w:t>
      </w:r>
      <w:r w:rsidR="00FE0023" w:rsidRPr="00FE0023">
        <w:lastRenderedPageBreak/>
        <w:t xml:space="preserve">обязанностей, которая приводит или может </w:t>
      </w:r>
      <w:proofErr w:type="gramStart"/>
      <w:r w:rsidR="00FE0023" w:rsidRPr="00FE0023">
        <w:t>привести к конфликту интересов</w:t>
      </w:r>
      <w:r w:rsidR="001914A2">
        <w:t xml:space="preserve"> утвержден</w:t>
      </w:r>
      <w:proofErr w:type="gramEnd"/>
      <w:r w:rsidR="001914A2">
        <w:t xml:space="preserve"> приказом </w:t>
      </w:r>
      <w:r w:rsidR="001914A2" w:rsidRPr="00FE0023">
        <w:t>от 19.02.2016 № 18/2-пр</w:t>
      </w:r>
      <w:r w:rsidR="00FE0023">
        <w:t>.</w:t>
      </w:r>
      <w:r w:rsidR="00FA2162">
        <w:t xml:space="preserve"> </w:t>
      </w:r>
    </w:p>
    <w:p w:rsidR="004077D0" w:rsidRDefault="00FE0023" w:rsidP="00632433">
      <w:pPr>
        <w:ind w:firstLine="709"/>
      </w:pPr>
      <w:r>
        <w:t>В течени</w:t>
      </w:r>
      <w:proofErr w:type="gramStart"/>
      <w:r>
        <w:t>и</w:t>
      </w:r>
      <w:proofErr w:type="gramEnd"/>
      <w:r>
        <w:t xml:space="preserve"> года поступило </w:t>
      </w:r>
      <w:r w:rsidR="00EF529B">
        <w:t>1</w:t>
      </w:r>
      <w:r>
        <w:t xml:space="preserve"> </w:t>
      </w:r>
      <w:r w:rsidRPr="00CB7756">
        <w:t>уведомлени</w:t>
      </w:r>
      <w:r w:rsidR="00EF529B">
        <w:t>е</w:t>
      </w:r>
      <w:r w:rsidRPr="00CB7756">
        <w:t xml:space="preserve"> </w:t>
      </w:r>
      <w:r>
        <w:t>от государственн</w:t>
      </w:r>
      <w:r w:rsidR="00EF529B">
        <w:t>ого</w:t>
      </w:r>
      <w:r>
        <w:t xml:space="preserve"> служащ</w:t>
      </w:r>
      <w:r w:rsidR="00EF529B">
        <w:t>его</w:t>
      </w:r>
      <w:r w:rsidRPr="00CB7756">
        <w:t xml:space="preserve"> о возможности возникновения личной заинтересованности при исполнении должностных обязанностей, которая приводит или может привести к конфликту интересов</w:t>
      </w:r>
      <w:r>
        <w:t xml:space="preserve"> (далее – уведомления). После предварительной проверки все материалы рассмотрены на заседаниях комиссии по соблюдению требований к служебному поведению. </w:t>
      </w:r>
      <w:r w:rsidR="005F118E">
        <w:t>Ситуации, при которой возможны</w:t>
      </w:r>
      <w:r>
        <w:t xml:space="preserve"> конфликты интересов</w:t>
      </w:r>
      <w:r w:rsidR="005F118E">
        <w:t>,</w:t>
      </w:r>
      <w:r>
        <w:t xml:space="preserve"> урегулированы.</w:t>
      </w: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F846D6" w:rsidRDefault="004077D0" w:rsidP="004077D0">
      <w:pPr>
        <w:ind w:firstLine="709"/>
        <w:jc w:val="right"/>
      </w:pPr>
      <w:r>
        <w:t>Приложение</w:t>
      </w:r>
    </w:p>
    <w:p w:rsidR="00F846D6" w:rsidRPr="004077D0" w:rsidRDefault="00F846D6" w:rsidP="00632433">
      <w:pPr>
        <w:ind w:firstLine="709"/>
        <w:rPr>
          <w:sz w:val="32"/>
        </w:rPr>
      </w:pPr>
    </w:p>
    <w:p w:rsidR="001F4C58" w:rsidRPr="004077D0" w:rsidRDefault="001F4C58" w:rsidP="001F4C58">
      <w:pPr>
        <w:shd w:val="clear" w:color="auto" w:fill="FFFFFF"/>
        <w:spacing w:after="270" w:line="450" w:lineRule="atLeast"/>
        <w:jc w:val="center"/>
        <w:outlineLvl w:val="0"/>
        <w:rPr>
          <w:rFonts w:eastAsia="Times New Roman"/>
          <w:color w:val="303030"/>
          <w:kern w:val="36"/>
          <w:sz w:val="32"/>
          <w:lang w:eastAsia="ru-RU"/>
        </w:rPr>
      </w:pPr>
      <w:r w:rsidRPr="004077D0">
        <w:rPr>
          <w:rFonts w:eastAsia="Times New Roman"/>
          <w:color w:val="303030"/>
          <w:kern w:val="36"/>
          <w:sz w:val="32"/>
          <w:lang w:eastAsia="ru-RU"/>
        </w:rPr>
        <w:lastRenderedPageBreak/>
        <w:t>Анализ результатов опроса общественного мнения о коррупции в агропромышленном комплексе Республики Татарстан в 20</w:t>
      </w:r>
      <w:r w:rsidR="001A57D6" w:rsidRPr="004077D0">
        <w:rPr>
          <w:rFonts w:eastAsia="Times New Roman"/>
          <w:color w:val="303030"/>
          <w:kern w:val="36"/>
          <w:sz w:val="32"/>
          <w:lang w:eastAsia="ru-RU"/>
        </w:rPr>
        <w:t>20</w:t>
      </w:r>
      <w:r w:rsidRPr="004077D0">
        <w:rPr>
          <w:rFonts w:eastAsia="Times New Roman"/>
          <w:color w:val="303030"/>
          <w:kern w:val="36"/>
          <w:sz w:val="32"/>
          <w:lang w:eastAsia="ru-RU"/>
        </w:rPr>
        <w:t xml:space="preserve"> г.</w:t>
      </w:r>
    </w:p>
    <w:tbl>
      <w:tblPr>
        <w:tblStyle w:val="aa"/>
        <w:tblW w:w="10171" w:type="dxa"/>
        <w:tblLayout w:type="fixed"/>
        <w:tblLook w:val="04A0"/>
      </w:tblPr>
      <w:tblGrid>
        <w:gridCol w:w="959"/>
        <w:gridCol w:w="4961"/>
        <w:gridCol w:w="709"/>
        <w:gridCol w:w="709"/>
        <w:gridCol w:w="708"/>
        <w:gridCol w:w="707"/>
        <w:gridCol w:w="711"/>
        <w:gridCol w:w="707"/>
      </w:tblGrid>
      <w:tr w:rsidR="00161887" w:rsidTr="004077D0">
        <w:tc>
          <w:tcPr>
            <w:tcW w:w="959" w:type="dxa"/>
            <w:vAlign w:val="center"/>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p w:rsidR="00161887" w:rsidRDefault="00161887" w:rsidP="008E3439">
            <w:pPr>
              <w:spacing w:line="270" w:lineRule="atLeast"/>
              <w:jc w:val="center"/>
              <w:rPr>
                <w:rFonts w:ascii="Arial" w:eastAsia="Times New Roman" w:hAnsi="Arial" w:cs="Arial"/>
                <w:color w:val="303030"/>
                <w:sz w:val="21"/>
                <w:szCs w:val="21"/>
                <w:lang w:eastAsia="ru-RU"/>
              </w:rPr>
            </w:pPr>
            <w:proofErr w:type="spellStart"/>
            <w:proofErr w:type="gramStart"/>
            <w:r>
              <w:rPr>
                <w:rFonts w:ascii="Arial" w:eastAsia="Times New Roman" w:hAnsi="Arial" w:cs="Arial"/>
                <w:color w:val="303030"/>
                <w:sz w:val="21"/>
                <w:szCs w:val="21"/>
                <w:lang w:eastAsia="ru-RU"/>
              </w:rPr>
              <w:t>п</w:t>
            </w:r>
            <w:proofErr w:type="spellEnd"/>
            <w:proofErr w:type="gramEnd"/>
            <w:r>
              <w:rPr>
                <w:rFonts w:ascii="Arial" w:eastAsia="Times New Roman" w:hAnsi="Arial" w:cs="Arial"/>
                <w:color w:val="303030"/>
                <w:sz w:val="21"/>
                <w:szCs w:val="21"/>
                <w:lang w:eastAsia="ru-RU"/>
              </w:rPr>
              <w:t>/</w:t>
            </w:r>
            <w:proofErr w:type="spellStart"/>
            <w:r>
              <w:rPr>
                <w:rFonts w:ascii="Arial" w:eastAsia="Times New Roman" w:hAnsi="Arial" w:cs="Arial"/>
                <w:color w:val="303030"/>
                <w:sz w:val="21"/>
                <w:szCs w:val="21"/>
                <w:lang w:eastAsia="ru-RU"/>
              </w:rPr>
              <w:t>п</w:t>
            </w:r>
            <w:proofErr w:type="spellEnd"/>
          </w:p>
        </w:tc>
        <w:tc>
          <w:tcPr>
            <w:tcW w:w="4961" w:type="dxa"/>
            <w:vAlign w:val="center"/>
          </w:tcPr>
          <w:p w:rsidR="00161887" w:rsidRPr="00161887" w:rsidRDefault="00161887" w:rsidP="008E3439">
            <w:pPr>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Наименование показателя</w:t>
            </w:r>
          </w:p>
        </w:tc>
        <w:tc>
          <w:tcPr>
            <w:tcW w:w="3544" w:type="dxa"/>
            <w:gridSpan w:val="5"/>
            <w:vAlign w:val="center"/>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Количество ответов</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vAlign w:val="center"/>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4961" w:type="dxa"/>
            <w:vAlign w:val="center"/>
          </w:tcPr>
          <w:p w:rsidR="00161887" w:rsidRPr="00161887" w:rsidRDefault="00161887" w:rsidP="008E3439">
            <w:pPr>
              <w:spacing w:line="270" w:lineRule="atLeast"/>
              <w:jc w:val="center"/>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2015</w:t>
            </w:r>
          </w:p>
        </w:tc>
        <w:tc>
          <w:tcPr>
            <w:tcW w:w="709" w:type="dxa"/>
            <w:vAlign w:val="center"/>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2016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2017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2018</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2019</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2020</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4961" w:type="dxa"/>
          </w:tcPr>
          <w:p w:rsidR="00161887" w:rsidRPr="00161887" w:rsidRDefault="00161887" w:rsidP="008E3439">
            <w:pPr>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2</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r>
      <w:tr w:rsidR="00161887" w:rsidTr="00161887">
        <w:tc>
          <w:tcPr>
            <w:tcW w:w="959"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r w:rsidRPr="00335F54">
              <w:rPr>
                <w:rFonts w:ascii="Arial" w:eastAsia="Times New Roman" w:hAnsi="Arial" w:cs="Arial"/>
                <w:b/>
                <w:color w:val="303030"/>
                <w:sz w:val="21"/>
                <w:szCs w:val="21"/>
                <w:lang w:eastAsia="ru-RU"/>
              </w:rPr>
              <w:t>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Всего опрошено респондентов (посетителей) </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(указывается количество заполненных анкет)</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в том числе они ответили на вопросы следующим образом:</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628</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932</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911</w:t>
            </w:r>
            <w:r w:rsidR="004E46D4">
              <w:rPr>
                <w:rFonts w:ascii="Arial" w:eastAsia="Times New Roman" w:hAnsi="Arial" w:cs="Arial"/>
                <w:color w:val="303030"/>
                <w:sz w:val="21"/>
                <w:szCs w:val="21"/>
                <w:lang w:eastAsia="ru-RU"/>
              </w:rPr>
              <w:t>*</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638</w:t>
            </w:r>
            <w:r w:rsidR="004E46D4">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959</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761</w:t>
            </w:r>
            <w:r w:rsidR="004E46D4">
              <w:rPr>
                <w:rFonts w:ascii="Arial" w:eastAsia="Times New Roman" w:hAnsi="Arial" w:cs="Arial"/>
                <w:color w:val="303030"/>
                <w:sz w:val="21"/>
                <w:szCs w:val="21"/>
                <w:lang w:eastAsia="ru-RU"/>
              </w:rPr>
              <w:t>*</w:t>
            </w:r>
          </w:p>
        </w:tc>
      </w:tr>
      <w:tr w:rsidR="00161887" w:rsidRPr="005F4B5E" w:rsidTr="00161887">
        <w:tc>
          <w:tcPr>
            <w:tcW w:w="5920" w:type="dxa"/>
            <w:gridSpan w:val="2"/>
            <w:vAlign w:val="center"/>
          </w:tcPr>
          <w:p w:rsidR="00161887" w:rsidRPr="00161887" w:rsidRDefault="00161887" w:rsidP="008E3439">
            <w:pPr>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2.  По какому из направлений Вам приходилось  обращаться в Министерство сельского хозяйства и продовольствия  Республики Татарстан?</w:t>
            </w:r>
          </w:p>
        </w:tc>
        <w:tc>
          <w:tcPr>
            <w:tcW w:w="709" w:type="dxa"/>
          </w:tcPr>
          <w:p w:rsidR="00161887" w:rsidRPr="005F4B5E" w:rsidRDefault="00161887" w:rsidP="008E3439">
            <w:pPr>
              <w:spacing w:line="270" w:lineRule="atLeast"/>
              <w:jc w:val="center"/>
              <w:rPr>
                <w:rFonts w:ascii="Arial" w:eastAsia="Times New Roman" w:hAnsi="Arial" w:cs="Arial"/>
                <w:b/>
                <w:color w:val="303030"/>
                <w:sz w:val="21"/>
                <w:szCs w:val="21"/>
                <w:lang w:eastAsia="ru-RU"/>
              </w:rPr>
            </w:pPr>
          </w:p>
        </w:tc>
        <w:tc>
          <w:tcPr>
            <w:tcW w:w="709" w:type="dxa"/>
          </w:tcPr>
          <w:p w:rsidR="00161887" w:rsidRPr="005F4B5E" w:rsidRDefault="00161887" w:rsidP="008E3439">
            <w:pPr>
              <w:spacing w:line="270" w:lineRule="atLeast"/>
              <w:jc w:val="center"/>
              <w:rPr>
                <w:rFonts w:ascii="Arial" w:eastAsia="Times New Roman" w:hAnsi="Arial" w:cs="Arial"/>
                <w:b/>
                <w:color w:val="303030"/>
                <w:sz w:val="21"/>
                <w:szCs w:val="21"/>
                <w:lang w:eastAsia="ru-RU"/>
              </w:rPr>
            </w:pPr>
          </w:p>
        </w:tc>
        <w:tc>
          <w:tcPr>
            <w:tcW w:w="708" w:type="dxa"/>
          </w:tcPr>
          <w:p w:rsidR="00161887" w:rsidRPr="005F4B5E"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5F4B5E" w:rsidRDefault="00161887" w:rsidP="008E3439">
            <w:pPr>
              <w:spacing w:line="270" w:lineRule="atLeast"/>
              <w:jc w:val="center"/>
              <w:rPr>
                <w:rFonts w:ascii="Arial" w:eastAsia="Times New Roman" w:hAnsi="Arial" w:cs="Arial"/>
                <w:b/>
                <w:color w:val="303030"/>
                <w:sz w:val="21"/>
                <w:szCs w:val="21"/>
                <w:lang w:eastAsia="ru-RU"/>
              </w:rPr>
            </w:pPr>
          </w:p>
        </w:tc>
        <w:tc>
          <w:tcPr>
            <w:tcW w:w="711" w:type="dxa"/>
          </w:tcPr>
          <w:p w:rsidR="00161887" w:rsidRPr="005F4B5E"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5F4B5E" w:rsidRDefault="00161887" w:rsidP="008E3439">
            <w:pPr>
              <w:spacing w:line="270" w:lineRule="atLeast"/>
              <w:jc w:val="center"/>
              <w:rPr>
                <w:rFonts w:ascii="Arial" w:eastAsia="Times New Roman" w:hAnsi="Arial" w:cs="Arial"/>
                <w:b/>
                <w:color w:val="303030"/>
                <w:sz w:val="21"/>
                <w:szCs w:val="21"/>
                <w:lang w:eastAsia="ru-RU"/>
              </w:rPr>
            </w:pPr>
          </w:p>
        </w:tc>
      </w:tr>
      <w:tr w:rsidR="00161887" w:rsidTr="00161887">
        <w:tc>
          <w:tcPr>
            <w:tcW w:w="959"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r w:rsidRPr="002600E8">
              <w:rPr>
                <w:rFonts w:ascii="Arial" w:eastAsia="Times New Roman" w:hAnsi="Arial" w:cs="Arial"/>
                <w:b/>
                <w:color w:val="303030"/>
                <w:sz w:val="21"/>
                <w:szCs w:val="21"/>
                <w:lang w:eastAsia="ru-RU"/>
              </w:rPr>
              <w:t>2.1.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Растениеводство </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в том числе: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197</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296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321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288</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234</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2.1.1</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w:t>
            </w:r>
          </w:p>
          <w:p w:rsidR="00161887" w:rsidRPr="00161887" w:rsidRDefault="00161887" w:rsidP="008E3439">
            <w:pPr>
              <w:spacing w:line="270" w:lineRule="atLeast"/>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179</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268</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287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174</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258</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216</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2.1.2.</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не </w:t>
            </w: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 (или частично)</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по следующей причине: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18</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28</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30</w:t>
            </w:r>
          </w:p>
        </w:tc>
        <w:tc>
          <w:tcPr>
            <w:tcW w:w="707" w:type="dxa"/>
          </w:tcPr>
          <w:p w:rsidR="00161887" w:rsidRDefault="00161887" w:rsidP="00161887">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18</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2.1.2.1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отсутствие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2.1.2.2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длительность получения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2.1.2.3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отрицательный ответ</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2.1.2.4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формализм в действие сотрудника министерства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2.1.2.5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другое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r>
      <w:tr w:rsidR="00161887" w:rsidTr="00161887">
        <w:tc>
          <w:tcPr>
            <w:tcW w:w="959"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r w:rsidRPr="002600E8">
              <w:rPr>
                <w:rFonts w:ascii="Arial" w:eastAsia="Times New Roman" w:hAnsi="Arial" w:cs="Arial"/>
                <w:b/>
                <w:color w:val="303030"/>
                <w:sz w:val="21"/>
                <w:szCs w:val="21"/>
                <w:lang w:eastAsia="ru-RU"/>
              </w:rPr>
              <w:t>2.2.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Животноводство</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в том числе: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190</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314</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315</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193</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250</w:t>
            </w:r>
          </w:p>
        </w:tc>
        <w:tc>
          <w:tcPr>
            <w:tcW w:w="707" w:type="dxa"/>
          </w:tcPr>
          <w:p w:rsidR="00161887" w:rsidRDefault="00161887" w:rsidP="00161887">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205</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2.2.1</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159</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277</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282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218</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188</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2.2.2.</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не </w:t>
            </w: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 (или частично)</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по следующей причине: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37</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2.2.2.1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отсутствие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2.2.2.2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длительность получения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2.2.2.3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отрицательный ответ</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2.2.2.4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формализм в действие сотрудника министерства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2.2.2.5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другое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r>
      <w:tr w:rsidR="00161887" w:rsidTr="00161887">
        <w:tc>
          <w:tcPr>
            <w:tcW w:w="959"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r w:rsidRPr="002600E8">
              <w:rPr>
                <w:rFonts w:ascii="Arial" w:eastAsia="Times New Roman" w:hAnsi="Arial" w:cs="Arial"/>
                <w:b/>
                <w:color w:val="303030"/>
                <w:sz w:val="21"/>
                <w:szCs w:val="21"/>
                <w:lang w:eastAsia="ru-RU"/>
              </w:rPr>
              <w:t>2.3.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Социальное развитие села</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в том числе: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120</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100</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70</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2.3.1</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98</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43</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84</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60</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2.3.2.</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не </w:t>
            </w: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 (или частично)</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по следующей причине: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25</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26</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2.3.2.1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отсутствие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2.3.2.2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длительность получения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2.3.2.3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отрицательный ответ</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2.3.2.4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формализм в действие сотрудника министерства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2.3.2.5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другое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r>
      <w:tr w:rsidR="00161887" w:rsidTr="00161887">
        <w:tc>
          <w:tcPr>
            <w:tcW w:w="959"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r w:rsidRPr="002600E8">
              <w:rPr>
                <w:rFonts w:ascii="Arial" w:eastAsia="Times New Roman" w:hAnsi="Arial" w:cs="Arial"/>
                <w:b/>
                <w:color w:val="303030"/>
                <w:sz w:val="21"/>
                <w:szCs w:val="21"/>
                <w:lang w:eastAsia="ru-RU"/>
              </w:rPr>
              <w:t>2.4.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Инженерно-техническое обеспечение АПК</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в том числе: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121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219</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139</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136</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lastRenderedPageBreak/>
              <w:t>2.4.1</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132</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85</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122</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120</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не </w:t>
            </w: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 (или частично)</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по следующей причине: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30</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26</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отсутствие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11" w:type="dxa"/>
          </w:tcPr>
          <w:p w:rsidR="00161887" w:rsidRDefault="00161887" w:rsidP="004305E7">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397F4D" w:rsidP="004305E7">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длительность получения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отрицательный ответ</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формализм в действие сотрудника министерства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другое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r>
      <w:tr w:rsidR="00161887" w:rsidTr="00161887">
        <w:tc>
          <w:tcPr>
            <w:tcW w:w="959" w:type="dxa"/>
          </w:tcPr>
          <w:p w:rsidR="00161887" w:rsidRPr="003A0E72" w:rsidRDefault="00161887" w:rsidP="008E3439">
            <w:pPr>
              <w:spacing w:line="270" w:lineRule="atLeast"/>
              <w:jc w:val="center"/>
              <w:rPr>
                <w:rFonts w:ascii="Arial" w:eastAsia="Times New Roman" w:hAnsi="Arial" w:cs="Arial"/>
                <w:b/>
                <w:color w:val="303030"/>
                <w:sz w:val="21"/>
                <w:szCs w:val="21"/>
                <w:lang w:eastAsia="ru-RU"/>
              </w:rPr>
            </w:pPr>
            <w:r w:rsidRPr="003A0E72">
              <w:rPr>
                <w:rFonts w:ascii="Arial" w:eastAsia="Times New Roman" w:hAnsi="Arial" w:cs="Arial"/>
                <w:b/>
                <w:color w:val="303030"/>
                <w:sz w:val="21"/>
                <w:szCs w:val="21"/>
                <w:lang w:eastAsia="ru-RU"/>
              </w:rPr>
              <w:t>2,5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Развитие продовольственного рынка, </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в том числе: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28</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49</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41</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2.4.1</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132</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49</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39</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не </w:t>
            </w: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 (или частично)</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по следующей причине: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30</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отсутствие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длительность получения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отрицательный ответ</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формализм в действие сотрудника министерства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другое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4305E7">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161887" w:rsidP="004305E7">
            <w:pPr>
              <w:spacing w:line="270" w:lineRule="atLeast"/>
              <w:jc w:val="center"/>
              <w:rPr>
                <w:rFonts w:ascii="Arial" w:eastAsia="Times New Roman" w:hAnsi="Arial" w:cs="Arial"/>
                <w:color w:val="303030"/>
                <w:sz w:val="21"/>
                <w:szCs w:val="21"/>
                <w:lang w:eastAsia="ru-RU"/>
              </w:rPr>
            </w:pPr>
          </w:p>
        </w:tc>
      </w:tr>
      <w:tr w:rsidR="00161887" w:rsidRPr="00BA4AEF" w:rsidTr="00161887">
        <w:tc>
          <w:tcPr>
            <w:tcW w:w="959" w:type="dxa"/>
          </w:tcPr>
          <w:p w:rsidR="00161887" w:rsidRPr="00BA4AEF" w:rsidRDefault="00161887" w:rsidP="008E3439">
            <w:pPr>
              <w:spacing w:line="270" w:lineRule="atLeast"/>
              <w:jc w:val="center"/>
              <w:rPr>
                <w:rFonts w:ascii="Arial" w:eastAsia="Times New Roman" w:hAnsi="Arial" w:cs="Arial"/>
                <w:b/>
                <w:color w:val="303030"/>
                <w:sz w:val="21"/>
                <w:szCs w:val="21"/>
                <w:lang w:eastAsia="ru-RU"/>
              </w:rPr>
            </w:pPr>
            <w:r w:rsidRPr="00BA4AEF">
              <w:rPr>
                <w:rFonts w:ascii="Arial" w:eastAsia="Times New Roman" w:hAnsi="Arial" w:cs="Arial"/>
                <w:b/>
                <w:color w:val="303030"/>
                <w:sz w:val="21"/>
                <w:szCs w:val="21"/>
                <w:lang w:eastAsia="ru-RU"/>
              </w:rPr>
              <w:t>2,6</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Развитие малых форм хозяйствования, </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в том числе:</w:t>
            </w:r>
          </w:p>
        </w:tc>
        <w:tc>
          <w:tcPr>
            <w:tcW w:w="709" w:type="dxa"/>
          </w:tcPr>
          <w:p w:rsidR="00161887" w:rsidRPr="00BA4AEF" w:rsidRDefault="00161887" w:rsidP="008E3439">
            <w:pPr>
              <w:spacing w:line="270" w:lineRule="atLeast"/>
              <w:jc w:val="center"/>
              <w:rPr>
                <w:rFonts w:ascii="Arial" w:eastAsia="Times New Roman" w:hAnsi="Arial" w:cs="Arial"/>
                <w:b/>
                <w:color w:val="303030"/>
                <w:sz w:val="21"/>
                <w:szCs w:val="21"/>
                <w:lang w:eastAsia="ru-RU"/>
              </w:rPr>
            </w:pPr>
            <w:r>
              <w:rPr>
                <w:rFonts w:ascii="Arial" w:eastAsia="Times New Roman" w:hAnsi="Arial" w:cs="Arial"/>
                <w:b/>
                <w:color w:val="303030"/>
                <w:sz w:val="21"/>
                <w:szCs w:val="21"/>
                <w:lang w:eastAsia="ru-RU"/>
              </w:rPr>
              <w:t>-</w:t>
            </w:r>
          </w:p>
        </w:tc>
        <w:tc>
          <w:tcPr>
            <w:tcW w:w="709" w:type="dxa"/>
          </w:tcPr>
          <w:p w:rsidR="00161887" w:rsidRPr="00BA4AEF" w:rsidRDefault="00161887" w:rsidP="008E3439">
            <w:pPr>
              <w:spacing w:line="270" w:lineRule="atLeast"/>
              <w:jc w:val="center"/>
              <w:rPr>
                <w:rFonts w:ascii="Arial" w:eastAsia="Times New Roman" w:hAnsi="Arial" w:cs="Arial"/>
                <w:b/>
                <w:color w:val="303030"/>
                <w:sz w:val="21"/>
                <w:szCs w:val="21"/>
                <w:lang w:eastAsia="ru-RU"/>
              </w:rPr>
            </w:pPr>
            <w:r>
              <w:rPr>
                <w:rFonts w:ascii="Arial" w:eastAsia="Times New Roman" w:hAnsi="Arial" w:cs="Arial"/>
                <w:b/>
                <w:color w:val="303030"/>
                <w:sz w:val="21"/>
                <w:szCs w:val="21"/>
                <w:lang w:eastAsia="ru-RU"/>
              </w:rPr>
              <w:t>-</w:t>
            </w:r>
          </w:p>
        </w:tc>
        <w:tc>
          <w:tcPr>
            <w:tcW w:w="708" w:type="dxa"/>
          </w:tcPr>
          <w:p w:rsidR="00161887" w:rsidRPr="001F4C58" w:rsidRDefault="00161887" w:rsidP="008E3439">
            <w:pPr>
              <w:spacing w:line="270" w:lineRule="atLeast"/>
              <w:jc w:val="center"/>
              <w:rPr>
                <w:rFonts w:ascii="Arial" w:eastAsia="Times New Roman" w:hAnsi="Arial" w:cs="Arial"/>
                <w:color w:val="303030"/>
                <w:sz w:val="21"/>
                <w:szCs w:val="21"/>
                <w:lang w:eastAsia="ru-RU"/>
              </w:rPr>
            </w:pPr>
            <w:r w:rsidRPr="001F4C58">
              <w:rPr>
                <w:rFonts w:ascii="Arial" w:eastAsia="Times New Roman" w:hAnsi="Arial" w:cs="Arial"/>
                <w:color w:val="303030"/>
                <w:sz w:val="21"/>
                <w:szCs w:val="21"/>
                <w:lang w:eastAsia="ru-RU"/>
              </w:rPr>
              <w:t>184</w:t>
            </w:r>
          </w:p>
        </w:tc>
        <w:tc>
          <w:tcPr>
            <w:tcW w:w="707" w:type="dxa"/>
          </w:tcPr>
          <w:p w:rsidR="00161887" w:rsidRPr="005E69F8" w:rsidRDefault="00161887" w:rsidP="008E3439">
            <w:pPr>
              <w:spacing w:line="270" w:lineRule="atLeast"/>
              <w:jc w:val="center"/>
              <w:rPr>
                <w:rFonts w:ascii="Arial" w:eastAsia="Times New Roman" w:hAnsi="Arial" w:cs="Arial"/>
                <w:color w:val="303030"/>
                <w:sz w:val="21"/>
                <w:szCs w:val="21"/>
                <w:lang w:eastAsia="ru-RU"/>
              </w:rPr>
            </w:pPr>
            <w:r w:rsidRPr="005E69F8">
              <w:rPr>
                <w:rFonts w:ascii="Arial" w:eastAsia="Times New Roman" w:hAnsi="Arial" w:cs="Arial"/>
                <w:color w:val="303030"/>
                <w:sz w:val="21"/>
                <w:szCs w:val="21"/>
                <w:lang w:eastAsia="ru-RU"/>
              </w:rPr>
              <w:t>91</w:t>
            </w:r>
          </w:p>
        </w:tc>
        <w:tc>
          <w:tcPr>
            <w:tcW w:w="711" w:type="dxa"/>
          </w:tcPr>
          <w:p w:rsidR="00161887" w:rsidRPr="005E69F8" w:rsidRDefault="00161887" w:rsidP="004305E7">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133</w:t>
            </w:r>
          </w:p>
        </w:tc>
        <w:tc>
          <w:tcPr>
            <w:tcW w:w="707" w:type="dxa"/>
          </w:tcPr>
          <w:p w:rsidR="00161887" w:rsidRDefault="00397F4D" w:rsidP="004305E7">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105</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2.4.1</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132</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158</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83</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117</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94</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w:t>
            </w:r>
          </w:p>
        </w:tc>
        <w:tc>
          <w:tcPr>
            <w:tcW w:w="4961" w:type="dxa"/>
          </w:tcPr>
          <w:p w:rsidR="00161887" w:rsidRPr="00161887" w:rsidRDefault="00161887" w:rsidP="008E3439">
            <w:pPr>
              <w:shd w:val="clear" w:color="auto" w:fill="FFFFFF"/>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не </w:t>
            </w:r>
            <w:proofErr w:type="gramStart"/>
            <w:r w:rsidRPr="00161887">
              <w:rPr>
                <w:rFonts w:ascii="Arial" w:eastAsia="Times New Roman" w:hAnsi="Arial" w:cs="Arial"/>
                <w:color w:val="303030"/>
                <w:sz w:val="21"/>
                <w:szCs w:val="21"/>
                <w:lang w:eastAsia="ru-RU"/>
              </w:rPr>
              <w:t>удовлетворены</w:t>
            </w:r>
            <w:proofErr w:type="gramEnd"/>
            <w:r w:rsidRPr="00161887">
              <w:rPr>
                <w:rFonts w:ascii="Arial" w:eastAsia="Times New Roman" w:hAnsi="Arial" w:cs="Arial"/>
                <w:color w:val="303030"/>
                <w:sz w:val="21"/>
                <w:szCs w:val="21"/>
                <w:lang w:eastAsia="ru-RU"/>
              </w:rPr>
              <w:t xml:space="preserve"> полученным результатом (или частично)</w:t>
            </w:r>
          </w:p>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по следующей причине: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30</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26</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отсутствие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длительность получения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отрицательный ответ</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формализм в действие сотрудника министерства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2.4.2.5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другое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7" w:type="dxa"/>
          </w:tcPr>
          <w:p w:rsidR="00161887" w:rsidRDefault="00397F4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5920" w:type="dxa"/>
            <w:gridSpan w:val="2"/>
            <w:vAlign w:val="center"/>
          </w:tcPr>
          <w:p w:rsidR="00161887" w:rsidRPr="00161887" w:rsidRDefault="00161887" w:rsidP="008E3439">
            <w:pPr>
              <w:shd w:val="clear" w:color="auto" w:fill="FFFFFF"/>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3. Предлагались ли посреднические услуги для получения положительного результата на Ваше обращение?</w:t>
            </w:r>
          </w:p>
        </w:tc>
        <w:tc>
          <w:tcPr>
            <w:tcW w:w="709" w:type="dxa"/>
          </w:tcPr>
          <w:p w:rsidR="00161887" w:rsidRPr="00E3600E"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09" w:type="dxa"/>
          </w:tcPr>
          <w:p w:rsidR="00161887" w:rsidRPr="00E3600E"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08" w:type="dxa"/>
          </w:tcPr>
          <w:p w:rsidR="00161887" w:rsidRPr="00E3600E"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07" w:type="dxa"/>
          </w:tcPr>
          <w:p w:rsidR="00161887" w:rsidRPr="00E3600E"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11" w:type="dxa"/>
          </w:tcPr>
          <w:p w:rsidR="00161887" w:rsidRPr="00E3600E"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07" w:type="dxa"/>
          </w:tcPr>
          <w:p w:rsidR="00161887" w:rsidRPr="00E3600E"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да, предлагали </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w:t>
            </w:r>
          </w:p>
        </w:tc>
        <w:tc>
          <w:tcPr>
            <w:tcW w:w="708" w:type="dxa"/>
          </w:tcPr>
          <w:p w:rsidR="00161887" w:rsidRDefault="00161887" w:rsidP="008E3439">
            <w:pPr>
              <w:spacing w:line="270" w:lineRule="atLeast"/>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нет, не предлагали</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482</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822</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830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616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803</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736</w:t>
            </w:r>
          </w:p>
        </w:tc>
      </w:tr>
      <w:tr w:rsidR="00161887" w:rsidTr="00161887">
        <w:tc>
          <w:tcPr>
            <w:tcW w:w="5920" w:type="dxa"/>
            <w:gridSpan w:val="2"/>
            <w:vAlign w:val="center"/>
          </w:tcPr>
          <w:p w:rsidR="00161887" w:rsidRPr="00161887" w:rsidRDefault="00161887" w:rsidP="008E3439">
            <w:pPr>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4. Если пришлось воспользоваться посредническими услугами, то чем Вы при этом руководствовались?</w:t>
            </w:r>
          </w:p>
        </w:tc>
        <w:tc>
          <w:tcPr>
            <w:tcW w:w="709" w:type="dxa"/>
          </w:tcPr>
          <w:p w:rsidR="00161887" w:rsidRPr="00E3600E" w:rsidRDefault="00161887" w:rsidP="008E3439">
            <w:pPr>
              <w:spacing w:line="270" w:lineRule="atLeast"/>
              <w:jc w:val="center"/>
              <w:rPr>
                <w:rFonts w:ascii="Arial" w:eastAsia="Times New Roman" w:hAnsi="Arial" w:cs="Arial"/>
                <w:b/>
                <w:color w:val="303030"/>
                <w:sz w:val="21"/>
                <w:szCs w:val="21"/>
                <w:lang w:eastAsia="ru-RU"/>
              </w:rPr>
            </w:pPr>
          </w:p>
        </w:tc>
        <w:tc>
          <w:tcPr>
            <w:tcW w:w="709" w:type="dxa"/>
          </w:tcPr>
          <w:p w:rsidR="00161887" w:rsidRPr="00E3600E" w:rsidRDefault="00161887" w:rsidP="008E3439">
            <w:pPr>
              <w:spacing w:line="270" w:lineRule="atLeast"/>
              <w:jc w:val="center"/>
              <w:rPr>
                <w:rFonts w:ascii="Arial" w:eastAsia="Times New Roman" w:hAnsi="Arial" w:cs="Arial"/>
                <w:b/>
                <w:color w:val="303030"/>
                <w:sz w:val="21"/>
                <w:szCs w:val="21"/>
                <w:lang w:eastAsia="ru-RU"/>
              </w:rPr>
            </w:pPr>
          </w:p>
        </w:tc>
        <w:tc>
          <w:tcPr>
            <w:tcW w:w="708" w:type="dxa"/>
          </w:tcPr>
          <w:p w:rsidR="00161887" w:rsidRPr="00E3600E"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E3600E" w:rsidRDefault="00161887" w:rsidP="008E3439">
            <w:pPr>
              <w:spacing w:line="270" w:lineRule="atLeast"/>
              <w:jc w:val="center"/>
              <w:rPr>
                <w:rFonts w:ascii="Arial" w:eastAsia="Times New Roman" w:hAnsi="Arial" w:cs="Arial"/>
                <w:b/>
                <w:color w:val="303030"/>
                <w:sz w:val="21"/>
                <w:szCs w:val="21"/>
                <w:lang w:eastAsia="ru-RU"/>
              </w:rPr>
            </w:pPr>
          </w:p>
        </w:tc>
        <w:tc>
          <w:tcPr>
            <w:tcW w:w="711" w:type="dxa"/>
          </w:tcPr>
          <w:p w:rsidR="00161887" w:rsidRPr="00E3600E"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E3600E" w:rsidRDefault="00161887" w:rsidP="008E3439">
            <w:pPr>
              <w:spacing w:line="270" w:lineRule="atLeast"/>
              <w:jc w:val="center"/>
              <w:rPr>
                <w:rFonts w:ascii="Arial" w:eastAsia="Times New Roman" w:hAnsi="Arial" w:cs="Arial"/>
                <w:b/>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необходимостью экономии времени</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37</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38</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55</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77</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104</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сложностью прохождения всех процедур получения услуги</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18</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необходимость обращаться за услугами посредников в виду навязывания их</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сложностью получения отдельных документов</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32</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тем, что посредник был предложен как условие получения необходимого результата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4.6</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другое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r>
      <w:tr w:rsidR="00161887" w:rsidTr="00161887">
        <w:tc>
          <w:tcPr>
            <w:tcW w:w="5920" w:type="dxa"/>
            <w:gridSpan w:val="2"/>
          </w:tcPr>
          <w:p w:rsidR="00161887" w:rsidRPr="00161887" w:rsidRDefault="00161887" w:rsidP="008E3439">
            <w:pPr>
              <w:shd w:val="clear" w:color="auto" w:fill="FFFFFF"/>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5.  Были ли вами произведены дополнительные денежные расходы при получение государственных услуг, кроме официальных платежей?</w:t>
            </w:r>
          </w:p>
        </w:tc>
        <w:tc>
          <w:tcPr>
            <w:tcW w:w="709" w:type="dxa"/>
          </w:tcPr>
          <w:p w:rsidR="00161887" w:rsidRPr="00335F54"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09" w:type="dxa"/>
          </w:tcPr>
          <w:p w:rsidR="00161887" w:rsidRPr="00335F54"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08" w:type="dxa"/>
          </w:tcPr>
          <w:p w:rsidR="00161887" w:rsidRPr="00335F54"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07" w:type="dxa"/>
          </w:tcPr>
          <w:p w:rsidR="00161887" w:rsidRPr="00335F54"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11" w:type="dxa"/>
          </w:tcPr>
          <w:p w:rsidR="00161887" w:rsidRPr="00335F54"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c>
          <w:tcPr>
            <w:tcW w:w="707" w:type="dxa"/>
          </w:tcPr>
          <w:p w:rsidR="00161887" w:rsidRPr="00335F54" w:rsidRDefault="00161887" w:rsidP="008E3439">
            <w:pPr>
              <w:shd w:val="clear" w:color="auto" w:fill="FFFFFF"/>
              <w:spacing w:line="270" w:lineRule="atLeast"/>
              <w:jc w:val="center"/>
              <w:rPr>
                <w:rFonts w:ascii="Arial" w:eastAsia="Times New Roman" w:hAnsi="Arial" w:cs="Arial"/>
                <w:b/>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lastRenderedPageBreak/>
              <w:t>5.1.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нет</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469</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849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844</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616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835</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716</w:t>
            </w:r>
          </w:p>
        </w:tc>
      </w:tr>
      <w:tr w:rsidR="00161887" w:rsidTr="00161887">
        <w:tc>
          <w:tcPr>
            <w:tcW w:w="5920" w:type="dxa"/>
            <w:gridSpan w:val="2"/>
          </w:tcPr>
          <w:p w:rsidR="00161887" w:rsidRPr="00161887" w:rsidRDefault="00161887" w:rsidP="008E3439">
            <w:pPr>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6. Какие из приведенных суждений по поводу коррупции ближе к вашей точке зрения?</w:t>
            </w:r>
          </w:p>
        </w:tc>
        <w:tc>
          <w:tcPr>
            <w:tcW w:w="709"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09"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08"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11"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это необходимая часть нашей жизни, без этого ничего не сделать</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37</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18</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69</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этого можно избежать, но </w:t>
            </w:r>
            <w:proofErr w:type="gramStart"/>
            <w:r w:rsidRPr="00161887">
              <w:rPr>
                <w:rFonts w:ascii="Arial" w:eastAsia="Times New Roman" w:hAnsi="Arial" w:cs="Arial"/>
                <w:color w:val="303030"/>
                <w:sz w:val="21"/>
                <w:szCs w:val="21"/>
                <w:lang w:eastAsia="ru-RU"/>
              </w:rPr>
              <w:t>со</w:t>
            </w:r>
            <w:proofErr w:type="gramEnd"/>
            <w:r w:rsidRPr="00161887">
              <w:rPr>
                <w:rFonts w:ascii="Arial" w:eastAsia="Times New Roman" w:hAnsi="Arial" w:cs="Arial"/>
                <w:color w:val="303030"/>
                <w:sz w:val="21"/>
                <w:szCs w:val="21"/>
                <w:lang w:eastAsia="ru-RU"/>
              </w:rPr>
              <w:t xml:space="preserve"> взятками легче делать дела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74</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63</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31</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48</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40</w:t>
            </w:r>
          </w:p>
        </w:tc>
      </w:tr>
      <w:tr w:rsidR="00D9212C" w:rsidTr="00161887">
        <w:tc>
          <w:tcPr>
            <w:tcW w:w="959" w:type="dxa"/>
          </w:tcPr>
          <w:p w:rsidR="00D9212C" w:rsidRDefault="00D9212C" w:rsidP="004077D0">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6.3.</w:t>
            </w:r>
          </w:p>
        </w:tc>
        <w:tc>
          <w:tcPr>
            <w:tcW w:w="4961" w:type="dxa"/>
          </w:tcPr>
          <w:p w:rsidR="00D9212C" w:rsidRPr="00161887" w:rsidRDefault="00D9212C" w:rsidP="004077D0">
            <w:pPr>
              <w:spacing w:line="270" w:lineRule="atLeast"/>
              <w:ind w:left="-108" w:right="-108"/>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этого нужно избегать, поскольку коррупция разлагает нас и нашу власть</w:t>
            </w:r>
          </w:p>
        </w:tc>
        <w:tc>
          <w:tcPr>
            <w:tcW w:w="709" w:type="dxa"/>
          </w:tcPr>
          <w:p w:rsidR="00D9212C" w:rsidRDefault="00D9212C" w:rsidP="004077D0">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350</w:t>
            </w:r>
          </w:p>
        </w:tc>
        <w:tc>
          <w:tcPr>
            <w:tcW w:w="709" w:type="dxa"/>
          </w:tcPr>
          <w:p w:rsidR="00D9212C" w:rsidRDefault="00D9212C" w:rsidP="004077D0">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558</w:t>
            </w:r>
          </w:p>
        </w:tc>
        <w:tc>
          <w:tcPr>
            <w:tcW w:w="708" w:type="dxa"/>
          </w:tcPr>
          <w:p w:rsidR="00D9212C" w:rsidRDefault="00D9212C" w:rsidP="004077D0">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552</w:t>
            </w:r>
          </w:p>
        </w:tc>
        <w:tc>
          <w:tcPr>
            <w:tcW w:w="707" w:type="dxa"/>
          </w:tcPr>
          <w:p w:rsidR="00D9212C" w:rsidRDefault="00AE5DBE"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500</w:t>
            </w:r>
          </w:p>
        </w:tc>
        <w:tc>
          <w:tcPr>
            <w:tcW w:w="711" w:type="dxa"/>
          </w:tcPr>
          <w:p w:rsidR="00D9212C" w:rsidRDefault="00AE5DBE" w:rsidP="008E3439">
            <w:pPr>
              <w:spacing w:line="270" w:lineRule="atLeast"/>
              <w:jc w:val="center"/>
              <w:rPr>
                <w:rFonts w:ascii="Arial" w:eastAsia="Times New Roman" w:hAnsi="Arial" w:cs="Arial"/>
                <w:color w:val="303030"/>
                <w:sz w:val="21"/>
                <w:szCs w:val="21"/>
                <w:lang w:eastAsia="ru-RU"/>
              </w:rPr>
            </w:pPr>
            <w:r w:rsidRPr="00AE5DBE">
              <w:rPr>
                <w:rFonts w:ascii="Arial" w:eastAsia="Times New Roman" w:hAnsi="Arial" w:cs="Arial"/>
                <w:color w:val="303030"/>
                <w:sz w:val="21"/>
                <w:szCs w:val="21"/>
                <w:lang w:eastAsia="ru-RU"/>
              </w:rPr>
              <w:t>462</w:t>
            </w:r>
          </w:p>
        </w:tc>
        <w:tc>
          <w:tcPr>
            <w:tcW w:w="707" w:type="dxa"/>
          </w:tcPr>
          <w:p w:rsidR="00D9212C" w:rsidRDefault="00D9212C"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456</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затрудняюсь ответить</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102</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190</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87</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204</w:t>
            </w:r>
          </w:p>
        </w:tc>
        <w:tc>
          <w:tcPr>
            <w:tcW w:w="707" w:type="dxa"/>
          </w:tcPr>
          <w:p w:rsidR="00161887" w:rsidRDefault="00A42052"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155</w:t>
            </w:r>
          </w:p>
        </w:tc>
      </w:tr>
      <w:tr w:rsidR="00161887" w:rsidTr="00161887">
        <w:tc>
          <w:tcPr>
            <w:tcW w:w="5920" w:type="dxa"/>
            <w:gridSpan w:val="2"/>
          </w:tcPr>
          <w:p w:rsidR="00161887" w:rsidRPr="00161887" w:rsidRDefault="00161887" w:rsidP="008E3439">
            <w:pPr>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7. Сталкивались ли Вы с коррупционными проявлениями при </w:t>
            </w:r>
            <w:proofErr w:type="gramStart"/>
            <w:r w:rsidRPr="00161887">
              <w:rPr>
                <w:rFonts w:ascii="Arial" w:eastAsia="Times New Roman" w:hAnsi="Arial" w:cs="Arial"/>
                <w:color w:val="303030"/>
                <w:sz w:val="21"/>
                <w:szCs w:val="21"/>
                <w:lang w:eastAsia="ru-RU"/>
              </w:rPr>
              <w:t>обращении</w:t>
            </w:r>
            <w:proofErr w:type="gramEnd"/>
            <w:r w:rsidRPr="00161887">
              <w:rPr>
                <w:rFonts w:ascii="Arial" w:eastAsia="Times New Roman" w:hAnsi="Arial" w:cs="Arial"/>
                <w:color w:val="303030"/>
                <w:sz w:val="21"/>
                <w:szCs w:val="21"/>
                <w:lang w:eastAsia="ru-RU"/>
              </w:rPr>
              <w:t xml:space="preserve"> в Управления сельского хозяйства и продовольствия  в муниципальных районах Республики Татарстан, подведомственных учреждениях Министерства?</w:t>
            </w:r>
          </w:p>
        </w:tc>
        <w:tc>
          <w:tcPr>
            <w:tcW w:w="709"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09"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08"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11"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335F54" w:rsidRDefault="00161887" w:rsidP="008E3439">
            <w:pPr>
              <w:spacing w:line="270" w:lineRule="atLeast"/>
              <w:jc w:val="center"/>
              <w:rPr>
                <w:rFonts w:ascii="Arial" w:eastAsia="Times New Roman" w:hAnsi="Arial" w:cs="Arial"/>
                <w:b/>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нет</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458</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824</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812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606</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771</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747</w:t>
            </w:r>
          </w:p>
        </w:tc>
      </w:tr>
      <w:tr w:rsidR="00161887" w:rsidTr="00161887">
        <w:tc>
          <w:tcPr>
            <w:tcW w:w="5920" w:type="dxa"/>
            <w:gridSpan w:val="2"/>
          </w:tcPr>
          <w:p w:rsidR="00161887" w:rsidRPr="00161887" w:rsidRDefault="00161887" w:rsidP="008E3439">
            <w:pPr>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8. Если Вы стали свидетелем вымогательства со стороны должностного лица, либо дачи взятки, злоупотребления служебным положением, стали бы Вы обращаться по этому случаю в правоохранительные органы?</w:t>
            </w:r>
          </w:p>
        </w:tc>
        <w:tc>
          <w:tcPr>
            <w:tcW w:w="709" w:type="dxa"/>
          </w:tcPr>
          <w:p w:rsidR="00161887" w:rsidRPr="00171AFB" w:rsidRDefault="00161887" w:rsidP="008E3439">
            <w:pPr>
              <w:spacing w:line="270" w:lineRule="atLeast"/>
              <w:jc w:val="center"/>
              <w:rPr>
                <w:rFonts w:ascii="Arial" w:eastAsia="Times New Roman" w:hAnsi="Arial" w:cs="Arial"/>
                <w:b/>
                <w:color w:val="303030"/>
                <w:sz w:val="21"/>
                <w:szCs w:val="21"/>
                <w:lang w:eastAsia="ru-RU"/>
              </w:rPr>
            </w:pPr>
          </w:p>
        </w:tc>
        <w:tc>
          <w:tcPr>
            <w:tcW w:w="709" w:type="dxa"/>
          </w:tcPr>
          <w:p w:rsidR="00161887" w:rsidRPr="00171AFB" w:rsidRDefault="00161887" w:rsidP="008E3439">
            <w:pPr>
              <w:spacing w:line="270" w:lineRule="atLeast"/>
              <w:jc w:val="center"/>
              <w:rPr>
                <w:rFonts w:ascii="Arial" w:eastAsia="Times New Roman" w:hAnsi="Arial" w:cs="Arial"/>
                <w:b/>
                <w:color w:val="303030"/>
                <w:sz w:val="21"/>
                <w:szCs w:val="21"/>
                <w:lang w:eastAsia="ru-RU"/>
              </w:rPr>
            </w:pPr>
          </w:p>
        </w:tc>
        <w:tc>
          <w:tcPr>
            <w:tcW w:w="708" w:type="dxa"/>
          </w:tcPr>
          <w:p w:rsidR="00161887" w:rsidRPr="00171AFB"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171AFB" w:rsidRDefault="00161887" w:rsidP="008E3439">
            <w:pPr>
              <w:spacing w:line="270" w:lineRule="atLeast"/>
              <w:jc w:val="center"/>
              <w:rPr>
                <w:rFonts w:ascii="Arial" w:eastAsia="Times New Roman" w:hAnsi="Arial" w:cs="Arial"/>
                <w:b/>
                <w:color w:val="303030"/>
                <w:sz w:val="21"/>
                <w:szCs w:val="21"/>
                <w:lang w:eastAsia="ru-RU"/>
              </w:rPr>
            </w:pPr>
          </w:p>
        </w:tc>
        <w:tc>
          <w:tcPr>
            <w:tcW w:w="711" w:type="dxa"/>
          </w:tcPr>
          <w:p w:rsidR="00161887" w:rsidRPr="00171AFB"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171AFB" w:rsidRDefault="00161887" w:rsidP="008E3439">
            <w:pPr>
              <w:spacing w:line="270" w:lineRule="atLeast"/>
              <w:jc w:val="center"/>
              <w:rPr>
                <w:rFonts w:ascii="Arial" w:eastAsia="Times New Roman" w:hAnsi="Arial" w:cs="Arial"/>
                <w:b/>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да, обязательно</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179</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354</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287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302</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301</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247</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скорее всего</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62</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187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90</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163</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114</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зависит от сложившейся ситуации</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101</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168</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112</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147</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94</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не стал бы обращаться, этим должны заниматься соответствующие органы</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124</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149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142</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73</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133</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136</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другое</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28</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48</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33</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63</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17</w:t>
            </w:r>
          </w:p>
        </w:tc>
      </w:tr>
      <w:tr w:rsidR="00161887" w:rsidTr="00161887">
        <w:trPr>
          <w:gridAfter w:val="1"/>
          <w:wAfter w:w="707" w:type="dxa"/>
        </w:trPr>
        <w:tc>
          <w:tcPr>
            <w:tcW w:w="5920" w:type="dxa"/>
            <w:gridSpan w:val="2"/>
          </w:tcPr>
          <w:p w:rsidR="00161887" w:rsidRPr="00161887" w:rsidRDefault="00161887" w:rsidP="008E3439">
            <w:pPr>
              <w:spacing w:line="270" w:lineRule="atLeast"/>
              <w:jc w:val="center"/>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9. Как участнику сельскохозяйственного производства или ЛПХ, на каком этапе Вам приходилось делать дополнительные траты на подарки или денежное вознаграждение исполнителю?</w:t>
            </w:r>
          </w:p>
        </w:tc>
        <w:tc>
          <w:tcPr>
            <w:tcW w:w="709"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p>
        </w:tc>
        <w:tc>
          <w:tcPr>
            <w:tcW w:w="709"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p>
        </w:tc>
        <w:tc>
          <w:tcPr>
            <w:tcW w:w="708"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p>
        </w:tc>
        <w:tc>
          <w:tcPr>
            <w:tcW w:w="707"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p>
        </w:tc>
        <w:tc>
          <w:tcPr>
            <w:tcW w:w="711" w:type="dxa"/>
          </w:tcPr>
          <w:p w:rsidR="00161887" w:rsidRPr="002600E8" w:rsidRDefault="00161887" w:rsidP="008E3439">
            <w:pPr>
              <w:spacing w:line="270" w:lineRule="atLeast"/>
              <w:jc w:val="center"/>
              <w:rPr>
                <w:rFonts w:ascii="Arial" w:eastAsia="Times New Roman" w:hAnsi="Arial" w:cs="Arial"/>
                <w:b/>
                <w:color w:val="303030"/>
                <w:sz w:val="21"/>
                <w:szCs w:val="21"/>
                <w:lang w:eastAsia="ru-RU"/>
              </w:rPr>
            </w:pP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9.1</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на этапе начала своего бизнеса (получение разрешений, подключение к сетям)</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н.д.</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16</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22</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11</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9.2</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на этапе начала своего бизнеса (оформление земельного участка)</w:t>
            </w:r>
          </w:p>
          <w:p w:rsidR="00161887" w:rsidRPr="00161887" w:rsidRDefault="00161887" w:rsidP="008E3439">
            <w:pPr>
              <w:spacing w:line="270" w:lineRule="atLeast"/>
              <w:rPr>
                <w:rFonts w:ascii="Arial" w:eastAsia="Times New Roman" w:hAnsi="Arial" w:cs="Arial"/>
                <w:color w:val="303030"/>
                <w:sz w:val="21"/>
                <w:szCs w:val="21"/>
                <w:lang w:eastAsia="ru-RU"/>
              </w:rPr>
            </w:pP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н.д.</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3</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9.3</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на этапе сельскохозяйственного производства (проверки органов государственного  контроля, получение субсидий и иных форм государственной поддержки) </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н.д.</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21</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20</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18</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10</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19</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9.4</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на этапе реализации товарной продукции или излишков ЛПХ (доступ на сельскохозяйственные рынки городов или райцентров, доступ на прилавки сетевых магазинов, </w:t>
            </w:r>
            <w:proofErr w:type="gramStart"/>
            <w:r w:rsidRPr="00161887">
              <w:rPr>
                <w:rFonts w:ascii="Arial" w:eastAsia="Times New Roman" w:hAnsi="Arial" w:cs="Arial"/>
                <w:color w:val="303030"/>
                <w:sz w:val="21"/>
                <w:szCs w:val="21"/>
                <w:lang w:eastAsia="ru-RU"/>
              </w:rPr>
              <w:t>проблемы</w:t>
            </w:r>
            <w:proofErr w:type="gramEnd"/>
            <w:r w:rsidRPr="00161887">
              <w:rPr>
                <w:rFonts w:ascii="Arial" w:eastAsia="Times New Roman" w:hAnsi="Arial" w:cs="Arial"/>
                <w:color w:val="303030"/>
                <w:sz w:val="21"/>
                <w:szCs w:val="21"/>
                <w:lang w:eastAsia="ru-RU"/>
              </w:rPr>
              <w:t xml:space="preserve"> возникающие при доставке продукции к месту сбыта)</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н.д.</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6</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7</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w:t>
            </w:r>
          </w:p>
        </w:tc>
        <w:tc>
          <w:tcPr>
            <w:tcW w:w="707" w:type="dxa"/>
          </w:tcPr>
          <w:p w:rsidR="00161887" w:rsidRDefault="003F1BBD"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8</w:t>
            </w:r>
          </w:p>
        </w:tc>
      </w:tr>
      <w:tr w:rsidR="00161887" w:rsidTr="00161887">
        <w:tc>
          <w:tcPr>
            <w:tcW w:w="95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9,5</w:t>
            </w:r>
          </w:p>
        </w:tc>
        <w:tc>
          <w:tcPr>
            <w:tcW w:w="4961" w:type="dxa"/>
          </w:tcPr>
          <w:p w:rsidR="00161887" w:rsidRPr="00161887" w:rsidRDefault="00161887" w:rsidP="008E3439">
            <w:pPr>
              <w:spacing w:line="270" w:lineRule="atLeast"/>
              <w:rPr>
                <w:rFonts w:ascii="Arial" w:eastAsia="Times New Roman" w:hAnsi="Arial" w:cs="Arial"/>
                <w:color w:val="303030"/>
                <w:sz w:val="21"/>
                <w:szCs w:val="21"/>
                <w:lang w:eastAsia="ru-RU"/>
              </w:rPr>
            </w:pPr>
            <w:r w:rsidRPr="00161887">
              <w:rPr>
                <w:rFonts w:ascii="Arial" w:eastAsia="Times New Roman" w:hAnsi="Arial" w:cs="Arial"/>
                <w:color w:val="303030"/>
                <w:sz w:val="21"/>
                <w:szCs w:val="21"/>
                <w:lang w:eastAsia="ru-RU"/>
              </w:rPr>
              <w:t xml:space="preserve"> не приходилось делать дополнительные траты</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н.д.</w:t>
            </w:r>
          </w:p>
        </w:tc>
        <w:tc>
          <w:tcPr>
            <w:tcW w:w="709"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2</w:t>
            </w:r>
          </w:p>
        </w:tc>
        <w:tc>
          <w:tcPr>
            <w:tcW w:w="708"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11" w:type="dxa"/>
          </w:tcPr>
          <w:p w:rsidR="00161887" w:rsidRDefault="00161887" w:rsidP="008E3439">
            <w:pPr>
              <w:spacing w:line="270" w:lineRule="atLeast"/>
              <w:jc w:val="cente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t>-</w:t>
            </w:r>
          </w:p>
        </w:tc>
        <w:tc>
          <w:tcPr>
            <w:tcW w:w="707" w:type="dxa"/>
          </w:tcPr>
          <w:p w:rsidR="00161887" w:rsidRDefault="00161887" w:rsidP="008E3439">
            <w:pPr>
              <w:spacing w:line="270" w:lineRule="atLeast"/>
              <w:jc w:val="center"/>
              <w:rPr>
                <w:rFonts w:ascii="Arial" w:eastAsia="Times New Roman" w:hAnsi="Arial" w:cs="Arial"/>
                <w:color w:val="303030"/>
                <w:sz w:val="21"/>
                <w:szCs w:val="21"/>
                <w:lang w:eastAsia="ru-RU"/>
              </w:rPr>
            </w:pPr>
          </w:p>
        </w:tc>
      </w:tr>
    </w:tbl>
    <w:p w:rsidR="004077D0" w:rsidRDefault="004077D0" w:rsidP="001F4C58">
      <w:pPr>
        <w:shd w:val="clear" w:color="auto" w:fill="FFFFFF"/>
        <w:spacing w:line="270" w:lineRule="atLeast"/>
        <w:rPr>
          <w:rFonts w:ascii="Arial" w:eastAsia="Times New Roman" w:hAnsi="Arial" w:cs="Arial"/>
          <w:color w:val="303030"/>
          <w:sz w:val="21"/>
          <w:szCs w:val="21"/>
          <w:lang w:eastAsia="ru-RU"/>
        </w:rPr>
      </w:pPr>
    </w:p>
    <w:p w:rsidR="001F4C58" w:rsidRDefault="004E46D4" w:rsidP="001F4C58">
      <w:pPr>
        <w:shd w:val="clear" w:color="auto" w:fill="FFFFFF"/>
        <w:spacing w:line="270" w:lineRule="atLeast"/>
        <w:rPr>
          <w:rFonts w:ascii="Arial" w:eastAsia="Times New Roman" w:hAnsi="Arial" w:cs="Arial"/>
          <w:color w:val="303030"/>
          <w:sz w:val="21"/>
          <w:szCs w:val="21"/>
          <w:lang w:eastAsia="ru-RU"/>
        </w:rPr>
      </w:pPr>
      <w:proofErr w:type="gramStart"/>
      <w:r w:rsidRPr="004E46D4">
        <w:rPr>
          <w:rFonts w:ascii="Arial" w:eastAsia="Times New Roman" w:hAnsi="Arial" w:cs="Arial"/>
          <w:color w:val="303030"/>
          <w:sz w:val="21"/>
          <w:szCs w:val="21"/>
          <w:lang w:eastAsia="ru-RU"/>
        </w:rPr>
        <w:t xml:space="preserve">*) </w:t>
      </w:r>
      <w:proofErr w:type="spellStart"/>
      <w:r w:rsidRPr="004E46D4">
        <w:rPr>
          <w:rFonts w:ascii="Arial" w:eastAsia="Times New Roman" w:hAnsi="Arial" w:cs="Arial"/>
          <w:color w:val="303030"/>
          <w:sz w:val="21"/>
          <w:szCs w:val="21"/>
          <w:lang w:eastAsia="ru-RU"/>
        </w:rPr>
        <w:t>сельхозтоваропроизводители</w:t>
      </w:r>
      <w:proofErr w:type="spellEnd"/>
      <w:r w:rsidRPr="004E46D4">
        <w:rPr>
          <w:rFonts w:ascii="Arial" w:eastAsia="Times New Roman" w:hAnsi="Arial" w:cs="Arial"/>
          <w:color w:val="303030"/>
          <w:sz w:val="21"/>
          <w:szCs w:val="21"/>
          <w:lang w:eastAsia="ru-RU"/>
        </w:rPr>
        <w:t xml:space="preserve"> могут обращаться за получением средств государственной поддержки по нескольким направлениям</w:t>
      </w:r>
      <w:proofErr w:type="gramEnd"/>
    </w:p>
    <w:p w:rsidR="00816B8D" w:rsidRDefault="00816B8D" w:rsidP="001F4C58">
      <w:pPr>
        <w:shd w:val="clear" w:color="auto" w:fill="FFFFFF"/>
        <w:spacing w:line="270" w:lineRule="atLeast"/>
        <w:rPr>
          <w:rFonts w:ascii="Arial" w:eastAsia="Times New Roman" w:hAnsi="Arial" w:cs="Arial"/>
          <w:color w:val="303030"/>
          <w:sz w:val="21"/>
          <w:szCs w:val="21"/>
          <w:lang w:eastAsia="ru-RU"/>
        </w:rPr>
      </w:pPr>
    </w:p>
    <w:p w:rsidR="00816B8D" w:rsidRPr="00816B8D" w:rsidRDefault="00816B8D" w:rsidP="00816B8D">
      <w:pPr>
        <w:shd w:val="clear" w:color="auto" w:fill="FFFFFF"/>
        <w:spacing w:line="270" w:lineRule="atLeast"/>
        <w:jc w:val="center"/>
        <w:rPr>
          <w:rFonts w:eastAsia="Times New Roman"/>
          <w:color w:val="303030"/>
          <w:lang w:eastAsia="ru-RU"/>
        </w:rPr>
      </w:pPr>
      <w:r w:rsidRPr="00816B8D">
        <w:rPr>
          <w:rFonts w:eastAsia="Times New Roman"/>
          <w:color w:val="303030"/>
          <w:lang w:eastAsia="ru-RU"/>
        </w:rPr>
        <w:t>Количество респондентов по направлениям из числа обратившихся в Министерство</w:t>
      </w:r>
      <w:r w:rsidRPr="00816B8D">
        <w:t xml:space="preserve"> </w:t>
      </w:r>
      <w:r w:rsidRPr="00816B8D">
        <w:rPr>
          <w:rFonts w:eastAsia="Times New Roman"/>
          <w:color w:val="303030"/>
          <w:lang w:eastAsia="ru-RU"/>
        </w:rPr>
        <w:t>сельского хозяйства и продовольствия  Республики Татарстан</w:t>
      </w:r>
    </w:p>
    <w:p w:rsidR="001A57D6" w:rsidRDefault="00225179" w:rsidP="00225179">
      <w:r>
        <w:lastRenderedPageBreak/>
        <w:t xml:space="preserve">  </w:t>
      </w:r>
    </w:p>
    <w:p w:rsidR="001A57D6" w:rsidRDefault="001A57D6" w:rsidP="00225179"/>
    <w:p w:rsidR="001A57D6" w:rsidRDefault="001A57D6" w:rsidP="00225179">
      <w:r w:rsidRPr="001A57D6">
        <w:rPr>
          <w:noProof/>
          <w:lang w:eastAsia="ru-RU"/>
        </w:rPr>
        <w:drawing>
          <wp:inline distT="0" distB="0" distL="0" distR="0">
            <wp:extent cx="6263640" cy="32004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57D6" w:rsidRDefault="001A57D6" w:rsidP="00225179"/>
    <w:p w:rsidR="00691716" w:rsidRDefault="00691716" w:rsidP="001A57D6">
      <w:pPr>
        <w:ind w:left="-567"/>
        <w:jc w:val="center"/>
      </w:pPr>
    </w:p>
    <w:p w:rsidR="00691716" w:rsidRDefault="00691716" w:rsidP="001A57D6">
      <w:pPr>
        <w:ind w:left="-567"/>
        <w:jc w:val="center"/>
      </w:pPr>
    </w:p>
    <w:p w:rsidR="00691716" w:rsidRDefault="001A57D6" w:rsidP="001A57D6">
      <w:pPr>
        <w:ind w:left="-567"/>
        <w:jc w:val="center"/>
      </w:pPr>
      <w:r w:rsidRPr="001A57D6">
        <w:t xml:space="preserve">Не удовлетворенны полученными результатами обращения </w:t>
      </w:r>
    </w:p>
    <w:p w:rsidR="001A57D6" w:rsidRDefault="001A57D6" w:rsidP="001A57D6">
      <w:pPr>
        <w:ind w:left="-567"/>
        <w:jc w:val="center"/>
      </w:pPr>
      <w:r w:rsidRPr="001A57D6">
        <w:t>в Министерство сельского хозяйства и продовольствия РТ.</w:t>
      </w:r>
    </w:p>
    <w:p w:rsidR="002C69AD" w:rsidRPr="001A57D6" w:rsidRDefault="002C69AD" w:rsidP="001A57D6">
      <w:pPr>
        <w:ind w:left="-567"/>
        <w:jc w:val="center"/>
      </w:pPr>
      <w:r>
        <w:t xml:space="preserve">(доля от общего числа обращений, </w:t>
      </w:r>
      <w:proofErr w:type="gramStart"/>
      <w:r>
        <w:t>в</w:t>
      </w:r>
      <w:proofErr w:type="gramEnd"/>
      <w:r>
        <w:t xml:space="preserve"> %)</w:t>
      </w:r>
    </w:p>
    <w:p w:rsidR="001A57D6" w:rsidRDefault="001A57D6" w:rsidP="00225179"/>
    <w:p w:rsidR="00225179" w:rsidRDefault="001A57D6" w:rsidP="00225179">
      <w:r w:rsidRPr="001A57D6">
        <w:rPr>
          <w:noProof/>
          <w:lang w:eastAsia="ru-RU"/>
        </w:rPr>
        <w:drawing>
          <wp:inline distT="0" distB="0" distL="0" distR="0">
            <wp:extent cx="6263640" cy="290322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1544" w:rsidRDefault="00621544" w:rsidP="00225179"/>
    <w:p w:rsidR="00621544" w:rsidRDefault="00621544" w:rsidP="00225179"/>
    <w:p w:rsidR="000E1655" w:rsidRDefault="000E1655" w:rsidP="00225179"/>
    <w:p w:rsidR="000E1655" w:rsidRDefault="000E1655" w:rsidP="00225179"/>
    <w:sectPr w:rsidR="000E1655" w:rsidSect="00761B03">
      <w:headerReference w:type="default" r:id="rId11"/>
      <w:pgSz w:w="11906" w:h="16838"/>
      <w:pgMar w:top="680" w:right="851" w:bottom="680" w:left="1191" w:header="420" w:footer="40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3B" w:rsidRDefault="0021163B" w:rsidP="00D17054">
      <w:r>
        <w:separator/>
      </w:r>
    </w:p>
  </w:endnote>
  <w:endnote w:type="continuationSeparator" w:id="0">
    <w:p w:rsidR="0021163B" w:rsidRDefault="0021163B" w:rsidP="00D17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3B" w:rsidRDefault="0021163B" w:rsidP="00D17054">
      <w:r>
        <w:separator/>
      </w:r>
    </w:p>
  </w:footnote>
  <w:footnote w:type="continuationSeparator" w:id="0">
    <w:p w:rsidR="0021163B" w:rsidRDefault="0021163B" w:rsidP="00D1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783817"/>
      <w:docPartObj>
        <w:docPartGallery w:val="Page Numbers (Top of Page)"/>
        <w:docPartUnique/>
      </w:docPartObj>
    </w:sdtPr>
    <w:sdtContent>
      <w:p w:rsidR="00F02033" w:rsidRDefault="00F02033">
        <w:pPr>
          <w:pStyle w:val="a5"/>
          <w:jc w:val="center"/>
        </w:pPr>
        <w:fldSimple w:instr="PAGE   \* MERGEFORMAT">
          <w:r w:rsidR="00CE5BE1">
            <w:rPr>
              <w:noProof/>
            </w:rPr>
            <w:t>21</w:t>
          </w:r>
        </w:fldSimple>
      </w:p>
    </w:sdtContent>
  </w:sdt>
  <w:p w:rsidR="00F02033" w:rsidRDefault="00F020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F515F5"/>
    <w:multiLevelType w:val="hybridMultilevel"/>
    <w:tmpl w:val="B614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7054"/>
    <w:rsid w:val="00002B90"/>
    <w:rsid w:val="00002C9C"/>
    <w:rsid w:val="00002D48"/>
    <w:rsid w:val="0000617F"/>
    <w:rsid w:val="00006893"/>
    <w:rsid w:val="00007C9D"/>
    <w:rsid w:val="00010D9B"/>
    <w:rsid w:val="000119EC"/>
    <w:rsid w:val="00011BBA"/>
    <w:rsid w:val="000138F0"/>
    <w:rsid w:val="000145A3"/>
    <w:rsid w:val="000148F8"/>
    <w:rsid w:val="00015C0E"/>
    <w:rsid w:val="00016F13"/>
    <w:rsid w:val="00025B43"/>
    <w:rsid w:val="00026E84"/>
    <w:rsid w:val="000306B8"/>
    <w:rsid w:val="0003110B"/>
    <w:rsid w:val="0003110E"/>
    <w:rsid w:val="000316C4"/>
    <w:rsid w:val="00031FDD"/>
    <w:rsid w:val="000340CB"/>
    <w:rsid w:val="000345BA"/>
    <w:rsid w:val="0003518E"/>
    <w:rsid w:val="0003549D"/>
    <w:rsid w:val="00037115"/>
    <w:rsid w:val="00040028"/>
    <w:rsid w:val="00040046"/>
    <w:rsid w:val="00044419"/>
    <w:rsid w:val="00045D8B"/>
    <w:rsid w:val="00050A94"/>
    <w:rsid w:val="00050E7B"/>
    <w:rsid w:val="00051D99"/>
    <w:rsid w:val="00054FAB"/>
    <w:rsid w:val="00055097"/>
    <w:rsid w:val="00056F7F"/>
    <w:rsid w:val="00061E05"/>
    <w:rsid w:val="00061E69"/>
    <w:rsid w:val="00061F3F"/>
    <w:rsid w:val="0006356D"/>
    <w:rsid w:val="000635F4"/>
    <w:rsid w:val="000648AC"/>
    <w:rsid w:val="00070DB2"/>
    <w:rsid w:val="00070DE7"/>
    <w:rsid w:val="00071691"/>
    <w:rsid w:val="000717CE"/>
    <w:rsid w:val="000722F6"/>
    <w:rsid w:val="00072E46"/>
    <w:rsid w:val="000753A7"/>
    <w:rsid w:val="00075FCF"/>
    <w:rsid w:val="0008033B"/>
    <w:rsid w:val="00081C92"/>
    <w:rsid w:val="00084417"/>
    <w:rsid w:val="00094571"/>
    <w:rsid w:val="0009584C"/>
    <w:rsid w:val="000966C3"/>
    <w:rsid w:val="000968D7"/>
    <w:rsid w:val="00096C79"/>
    <w:rsid w:val="000A0915"/>
    <w:rsid w:val="000A1264"/>
    <w:rsid w:val="000A25C6"/>
    <w:rsid w:val="000A2A9D"/>
    <w:rsid w:val="000A36A0"/>
    <w:rsid w:val="000A42C9"/>
    <w:rsid w:val="000A5424"/>
    <w:rsid w:val="000A68F1"/>
    <w:rsid w:val="000B09D7"/>
    <w:rsid w:val="000B6CB7"/>
    <w:rsid w:val="000B7482"/>
    <w:rsid w:val="000C0BBA"/>
    <w:rsid w:val="000C1C01"/>
    <w:rsid w:val="000C317F"/>
    <w:rsid w:val="000C4E38"/>
    <w:rsid w:val="000C5E5D"/>
    <w:rsid w:val="000C6AB0"/>
    <w:rsid w:val="000C7B9B"/>
    <w:rsid w:val="000C7F24"/>
    <w:rsid w:val="000D0174"/>
    <w:rsid w:val="000D0B50"/>
    <w:rsid w:val="000D3857"/>
    <w:rsid w:val="000D3D17"/>
    <w:rsid w:val="000D3EEA"/>
    <w:rsid w:val="000D53C9"/>
    <w:rsid w:val="000D61BD"/>
    <w:rsid w:val="000D6A19"/>
    <w:rsid w:val="000D71C7"/>
    <w:rsid w:val="000D721A"/>
    <w:rsid w:val="000D72B2"/>
    <w:rsid w:val="000D7871"/>
    <w:rsid w:val="000E002E"/>
    <w:rsid w:val="000E02D6"/>
    <w:rsid w:val="000E0B7F"/>
    <w:rsid w:val="000E0F2C"/>
    <w:rsid w:val="000E13F9"/>
    <w:rsid w:val="000E1655"/>
    <w:rsid w:val="000E20BD"/>
    <w:rsid w:val="000E2B75"/>
    <w:rsid w:val="000E3651"/>
    <w:rsid w:val="000E3F44"/>
    <w:rsid w:val="000E6E7A"/>
    <w:rsid w:val="000E7422"/>
    <w:rsid w:val="000E776D"/>
    <w:rsid w:val="000E7EB5"/>
    <w:rsid w:val="000F0554"/>
    <w:rsid w:val="000F1C6C"/>
    <w:rsid w:val="000F221C"/>
    <w:rsid w:val="000F26AA"/>
    <w:rsid w:val="000F387A"/>
    <w:rsid w:val="000F43DE"/>
    <w:rsid w:val="000F4E3F"/>
    <w:rsid w:val="001010D0"/>
    <w:rsid w:val="0010174D"/>
    <w:rsid w:val="00102D63"/>
    <w:rsid w:val="00104190"/>
    <w:rsid w:val="00104312"/>
    <w:rsid w:val="00105178"/>
    <w:rsid w:val="00105756"/>
    <w:rsid w:val="00105B73"/>
    <w:rsid w:val="00107A90"/>
    <w:rsid w:val="00107CE0"/>
    <w:rsid w:val="001105B9"/>
    <w:rsid w:val="00110FED"/>
    <w:rsid w:val="00114FEB"/>
    <w:rsid w:val="00115191"/>
    <w:rsid w:val="00115FDE"/>
    <w:rsid w:val="00116DD4"/>
    <w:rsid w:val="00117F42"/>
    <w:rsid w:val="0012089A"/>
    <w:rsid w:val="00121892"/>
    <w:rsid w:val="00122E93"/>
    <w:rsid w:val="00123842"/>
    <w:rsid w:val="0012466A"/>
    <w:rsid w:val="00124FEC"/>
    <w:rsid w:val="00125793"/>
    <w:rsid w:val="00126D7D"/>
    <w:rsid w:val="00131C02"/>
    <w:rsid w:val="00132C5D"/>
    <w:rsid w:val="0013404A"/>
    <w:rsid w:val="001377E0"/>
    <w:rsid w:val="00137CBE"/>
    <w:rsid w:val="00137D62"/>
    <w:rsid w:val="00140F2E"/>
    <w:rsid w:val="00142043"/>
    <w:rsid w:val="00142C19"/>
    <w:rsid w:val="00142E6D"/>
    <w:rsid w:val="0014441E"/>
    <w:rsid w:val="0014515D"/>
    <w:rsid w:val="00145853"/>
    <w:rsid w:val="0014659F"/>
    <w:rsid w:val="00146831"/>
    <w:rsid w:val="00146C59"/>
    <w:rsid w:val="00146DE4"/>
    <w:rsid w:val="001501DC"/>
    <w:rsid w:val="0015098E"/>
    <w:rsid w:val="00153014"/>
    <w:rsid w:val="00154268"/>
    <w:rsid w:val="00154769"/>
    <w:rsid w:val="00154D8A"/>
    <w:rsid w:val="0015606B"/>
    <w:rsid w:val="00156895"/>
    <w:rsid w:val="00157E51"/>
    <w:rsid w:val="00161887"/>
    <w:rsid w:val="00162101"/>
    <w:rsid w:val="00162B50"/>
    <w:rsid w:val="001638BD"/>
    <w:rsid w:val="001639B3"/>
    <w:rsid w:val="00163D47"/>
    <w:rsid w:val="00165075"/>
    <w:rsid w:val="001660F7"/>
    <w:rsid w:val="00167C2B"/>
    <w:rsid w:val="00172E5C"/>
    <w:rsid w:val="00172FFF"/>
    <w:rsid w:val="00173926"/>
    <w:rsid w:val="0017695E"/>
    <w:rsid w:val="0017701A"/>
    <w:rsid w:val="001810D0"/>
    <w:rsid w:val="00181D67"/>
    <w:rsid w:val="001823EA"/>
    <w:rsid w:val="00182ABA"/>
    <w:rsid w:val="00183B53"/>
    <w:rsid w:val="00184B6D"/>
    <w:rsid w:val="00186833"/>
    <w:rsid w:val="00186B37"/>
    <w:rsid w:val="00186F30"/>
    <w:rsid w:val="00190E40"/>
    <w:rsid w:val="001914A2"/>
    <w:rsid w:val="001921CA"/>
    <w:rsid w:val="00193183"/>
    <w:rsid w:val="00193AEC"/>
    <w:rsid w:val="00193DDA"/>
    <w:rsid w:val="0019520D"/>
    <w:rsid w:val="001963EA"/>
    <w:rsid w:val="00197562"/>
    <w:rsid w:val="001975DC"/>
    <w:rsid w:val="0019769D"/>
    <w:rsid w:val="00197CAD"/>
    <w:rsid w:val="001A15F4"/>
    <w:rsid w:val="001A265E"/>
    <w:rsid w:val="001A2A92"/>
    <w:rsid w:val="001A4074"/>
    <w:rsid w:val="001A5748"/>
    <w:rsid w:val="001A57D6"/>
    <w:rsid w:val="001A5FDE"/>
    <w:rsid w:val="001A69BA"/>
    <w:rsid w:val="001A6A63"/>
    <w:rsid w:val="001A7383"/>
    <w:rsid w:val="001B1118"/>
    <w:rsid w:val="001B2BAB"/>
    <w:rsid w:val="001B328C"/>
    <w:rsid w:val="001B436D"/>
    <w:rsid w:val="001B4A5E"/>
    <w:rsid w:val="001B7646"/>
    <w:rsid w:val="001B7CB2"/>
    <w:rsid w:val="001C036A"/>
    <w:rsid w:val="001C428C"/>
    <w:rsid w:val="001C5AAB"/>
    <w:rsid w:val="001C5B90"/>
    <w:rsid w:val="001C5D74"/>
    <w:rsid w:val="001C5DAF"/>
    <w:rsid w:val="001C5F7D"/>
    <w:rsid w:val="001C6499"/>
    <w:rsid w:val="001D29DD"/>
    <w:rsid w:val="001D2CB7"/>
    <w:rsid w:val="001D3132"/>
    <w:rsid w:val="001D43B6"/>
    <w:rsid w:val="001D46D9"/>
    <w:rsid w:val="001D4EFF"/>
    <w:rsid w:val="001D58DA"/>
    <w:rsid w:val="001E0202"/>
    <w:rsid w:val="001E0E4E"/>
    <w:rsid w:val="001E1A7A"/>
    <w:rsid w:val="001E42E6"/>
    <w:rsid w:val="001E48DF"/>
    <w:rsid w:val="001E5D75"/>
    <w:rsid w:val="001F0046"/>
    <w:rsid w:val="001F0B3D"/>
    <w:rsid w:val="001F181D"/>
    <w:rsid w:val="001F243A"/>
    <w:rsid w:val="001F25EC"/>
    <w:rsid w:val="001F4113"/>
    <w:rsid w:val="001F4875"/>
    <w:rsid w:val="001F4C58"/>
    <w:rsid w:val="001F4D90"/>
    <w:rsid w:val="001F53EA"/>
    <w:rsid w:val="001F5674"/>
    <w:rsid w:val="001F667C"/>
    <w:rsid w:val="001F6E9C"/>
    <w:rsid w:val="001F7155"/>
    <w:rsid w:val="001F74C1"/>
    <w:rsid w:val="002027EE"/>
    <w:rsid w:val="00203AE1"/>
    <w:rsid w:val="00203DED"/>
    <w:rsid w:val="00203F8F"/>
    <w:rsid w:val="00204357"/>
    <w:rsid w:val="00205506"/>
    <w:rsid w:val="00206047"/>
    <w:rsid w:val="00206178"/>
    <w:rsid w:val="00207C17"/>
    <w:rsid w:val="00207DA0"/>
    <w:rsid w:val="002102F7"/>
    <w:rsid w:val="0021163B"/>
    <w:rsid w:val="00217409"/>
    <w:rsid w:val="00217B63"/>
    <w:rsid w:val="00221B7E"/>
    <w:rsid w:val="002222D3"/>
    <w:rsid w:val="00222F2D"/>
    <w:rsid w:val="00223536"/>
    <w:rsid w:val="00225179"/>
    <w:rsid w:val="002252B7"/>
    <w:rsid w:val="002257FC"/>
    <w:rsid w:val="00225B24"/>
    <w:rsid w:val="00227EAA"/>
    <w:rsid w:val="00230E5A"/>
    <w:rsid w:val="0023122C"/>
    <w:rsid w:val="00232925"/>
    <w:rsid w:val="00232D14"/>
    <w:rsid w:val="00233244"/>
    <w:rsid w:val="00235CEB"/>
    <w:rsid w:val="002414C8"/>
    <w:rsid w:val="00241CAB"/>
    <w:rsid w:val="0024220E"/>
    <w:rsid w:val="00243180"/>
    <w:rsid w:val="00243B02"/>
    <w:rsid w:val="002463AD"/>
    <w:rsid w:val="0024665C"/>
    <w:rsid w:val="00246930"/>
    <w:rsid w:val="00246B3C"/>
    <w:rsid w:val="00247460"/>
    <w:rsid w:val="0024755F"/>
    <w:rsid w:val="00250131"/>
    <w:rsid w:val="002512BA"/>
    <w:rsid w:val="00252198"/>
    <w:rsid w:val="0025228F"/>
    <w:rsid w:val="00252D85"/>
    <w:rsid w:val="00252E69"/>
    <w:rsid w:val="002547B4"/>
    <w:rsid w:val="00254A73"/>
    <w:rsid w:val="00255981"/>
    <w:rsid w:val="002570C6"/>
    <w:rsid w:val="00257D2E"/>
    <w:rsid w:val="0026204D"/>
    <w:rsid w:val="00263155"/>
    <w:rsid w:val="00264444"/>
    <w:rsid w:val="00264836"/>
    <w:rsid w:val="00265733"/>
    <w:rsid w:val="00265902"/>
    <w:rsid w:val="00265B07"/>
    <w:rsid w:val="00267A55"/>
    <w:rsid w:val="00270DD7"/>
    <w:rsid w:val="002717EF"/>
    <w:rsid w:val="00271A35"/>
    <w:rsid w:val="0027252C"/>
    <w:rsid w:val="0027364A"/>
    <w:rsid w:val="00274F1A"/>
    <w:rsid w:val="00274FC0"/>
    <w:rsid w:val="0027597E"/>
    <w:rsid w:val="00277D8B"/>
    <w:rsid w:val="002813CE"/>
    <w:rsid w:val="0028196A"/>
    <w:rsid w:val="00282611"/>
    <w:rsid w:val="00282F6C"/>
    <w:rsid w:val="0028349F"/>
    <w:rsid w:val="00283993"/>
    <w:rsid w:val="00284077"/>
    <w:rsid w:val="00284910"/>
    <w:rsid w:val="00286CC8"/>
    <w:rsid w:val="00286D36"/>
    <w:rsid w:val="002873A2"/>
    <w:rsid w:val="0029125D"/>
    <w:rsid w:val="0029323A"/>
    <w:rsid w:val="0029646B"/>
    <w:rsid w:val="00296EFC"/>
    <w:rsid w:val="002A043E"/>
    <w:rsid w:val="002A2176"/>
    <w:rsid w:val="002A2B5F"/>
    <w:rsid w:val="002A4520"/>
    <w:rsid w:val="002B06E2"/>
    <w:rsid w:val="002B0CF3"/>
    <w:rsid w:val="002B1B4D"/>
    <w:rsid w:val="002B2C0C"/>
    <w:rsid w:val="002B2FE2"/>
    <w:rsid w:val="002B3E14"/>
    <w:rsid w:val="002B406C"/>
    <w:rsid w:val="002B6216"/>
    <w:rsid w:val="002B692F"/>
    <w:rsid w:val="002C0288"/>
    <w:rsid w:val="002C0A18"/>
    <w:rsid w:val="002C1514"/>
    <w:rsid w:val="002C1A1A"/>
    <w:rsid w:val="002C2718"/>
    <w:rsid w:val="002C2C4B"/>
    <w:rsid w:val="002C5384"/>
    <w:rsid w:val="002C69AD"/>
    <w:rsid w:val="002C70D3"/>
    <w:rsid w:val="002C7314"/>
    <w:rsid w:val="002C7ECE"/>
    <w:rsid w:val="002D0CC7"/>
    <w:rsid w:val="002D1E1E"/>
    <w:rsid w:val="002D1F63"/>
    <w:rsid w:val="002D3BD4"/>
    <w:rsid w:val="002D404B"/>
    <w:rsid w:val="002D5903"/>
    <w:rsid w:val="002D77EE"/>
    <w:rsid w:val="002E158B"/>
    <w:rsid w:val="002E2015"/>
    <w:rsid w:val="002E210B"/>
    <w:rsid w:val="002E2D92"/>
    <w:rsid w:val="002E4AB1"/>
    <w:rsid w:val="002F4B08"/>
    <w:rsid w:val="002F7E14"/>
    <w:rsid w:val="00300282"/>
    <w:rsid w:val="00301643"/>
    <w:rsid w:val="00301C17"/>
    <w:rsid w:val="00302423"/>
    <w:rsid w:val="00303C85"/>
    <w:rsid w:val="00303E7A"/>
    <w:rsid w:val="00304237"/>
    <w:rsid w:val="0030555D"/>
    <w:rsid w:val="00306F70"/>
    <w:rsid w:val="003101F7"/>
    <w:rsid w:val="0031023F"/>
    <w:rsid w:val="003102EC"/>
    <w:rsid w:val="0031048A"/>
    <w:rsid w:val="0031049C"/>
    <w:rsid w:val="00311AEE"/>
    <w:rsid w:val="003131D3"/>
    <w:rsid w:val="00313A4B"/>
    <w:rsid w:val="00313DAF"/>
    <w:rsid w:val="003145EB"/>
    <w:rsid w:val="00314AED"/>
    <w:rsid w:val="00322553"/>
    <w:rsid w:val="003239BE"/>
    <w:rsid w:val="00324F1F"/>
    <w:rsid w:val="003262E8"/>
    <w:rsid w:val="0032641A"/>
    <w:rsid w:val="003265C5"/>
    <w:rsid w:val="00326660"/>
    <w:rsid w:val="00327959"/>
    <w:rsid w:val="00327E04"/>
    <w:rsid w:val="003302E8"/>
    <w:rsid w:val="00330851"/>
    <w:rsid w:val="00330B01"/>
    <w:rsid w:val="003324BE"/>
    <w:rsid w:val="00332E22"/>
    <w:rsid w:val="00333A0C"/>
    <w:rsid w:val="00334206"/>
    <w:rsid w:val="00335E05"/>
    <w:rsid w:val="00336615"/>
    <w:rsid w:val="00336708"/>
    <w:rsid w:val="00340247"/>
    <w:rsid w:val="0034188C"/>
    <w:rsid w:val="00341B6F"/>
    <w:rsid w:val="00341EB2"/>
    <w:rsid w:val="00345A94"/>
    <w:rsid w:val="00345B67"/>
    <w:rsid w:val="00346799"/>
    <w:rsid w:val="003467F2"/>
    <w:rsid w:val="003500C1"/>
    <w:rsid w:val="00350124"/>
    <w:rsid w:val="003502E8"/>
    <w:rsid w:val="003513CD"/>
    <w:rsid w:val="0035300B"/>
    <w:rsid w:val="003533BE"/>
    <w:rsid w:val="0035347F"/>
    <w:rsid w:val="003548A8"/>
    <w:rsid w:val="00355E26"/>
    <w:rsid w:val="00356953"/>
    <w:rsid w:val="003574E6"/>
    <w:rsid w:val="00360B73"/>
    <w:rsid w:val="00361411"/>
    <w:rsid w:val="0036241A"/>
    <w:rsid w:val="00362B70"/>
    <w:rsid w:val="00362BD6"/>
    <w:rsid w:val="0036361A"/>
    <w:rsid w:val="00363E27"/>
    <w:rsid w:val="00364273"/>
    <w:rsid w:val="00364CCB"/>
    <w:rsid w:val="0036571E"/>
    <w:rsid w:val="00366B27"/>
    <w:rsid w:val="00367273"/>
    <w:rsid w:val="00367D35"/>
    <w:rsid w:val="00370209"/>
    <w:rsid w:val="00373A62"/>
    <w:rsid w:val="00373BC1"/>
    <w:rsid w:val="00375A5D"/>
    <w:rsid w:val="00375D17"/>
    <w:rsid w:val="00377C33"/>
    <w:rsid w:val="00380337"/>
    <w:rsid w:val="00380B1E"/>
    <w:rsid w:val="003813E3"/>
    <w:rsid w:val="00383807"/>
    <w:rsid w:val="0038404F"/>
    <w:rsid w:val="00384EF4"/>
    <w:rsid w:val="003861FA"/>
    <w:rsid w:val="0038674F"/>
    <w:rsid w:val="003878DA"/>
    <w:rsid w:val="003909FF"/>
    <w:rsid w:val="00392354"/>
    <w:rsid w:val="00392D26"/>
    <w:rsid w:val="00394860"/>
    <w:rsid w:val="003963F7"/>
    <w:rsid w:val="00396DBA"/>
    <w:rsid w:val="00396ECF"/>
    <w:rsid w:val="00397747"/>
    <w:rsid w:val="00397C48"/>
    <w:rsid w:val="00397F4D"/>
    <w:rsid w:val="003A0E1F"/>
    <w:rsid w:val="003A1FF8"/>
    <w:rsid w:val="003A509A"/>
    <w:rsid w:val="003A563F"/>
    <w:rsid w:val="003A7A43"/>
    <w:rsid w:val="003B06C9"/>
    <w:rsid w:val="003B2329"/>
    <w:rsid w:val="003B3658"/>
    <w:rsid w:val="003B3F28"/>
    <w:rsid w:val="003B6329"/>
    <w:rsid w:val="003C2B8C"/>
    <w:rsid w:val="003C2E77"/>
    <w:rsid w:val="003C60B1"/>
    <w:rsid w:val="003C6509"/>
    <w:rsid w:val="003C6F27"/>
    <w:rsid w:val="003C76E1"/>
    <w:rsid w:val="003D02BE"/>
    <w:rsid w:val="003D238F"/>
    <w:rsid w:val="003D3B90"/>
    <w:rsid w:val="003D40BC"/>
    <w:rsid w:val="003D49EA"/>
    <w:rsid w:val="003D675B"/>
    <w:rsid w:val="003D73B1"/>
    <w:rsid w:val="003E1C7B"/>
    <w:rsid w:val="003E1D3F"/>
    <w:rsid w:val="003E3355"/>
    <w:rsid w:val="003E4A3E"/>
    <w:rsid w:val="003E4D5B"/>
    <w:rsid w:val="003E5394"/>
    <w:rsid w:val="003E5C12"/>
    <w:rsid w:val="003E62E3"/>
    <w:rsid w:val="003E6831"/>
    <w:rsid w:val="003E71AB"/>
    <w:rsid w:val="003F0D73"/>
    <w:rsid w:val="003F1A43"/>
    <w:rsid w:val="003F1BBD"/>
    <w:rsid w:val="003F2432"/>
    <w:rsid w:val="003F27EE"/>
    <w:rsid w:val="003F39A7"/>
    <w:rsid w:val="003F3B16"/>
    <w:rsid w:val="003F5C22"/>
    <w:rsid w:val="003F5C90"/>
    <w:rsid w:val="00402A44"/>
    <w:rsid w:val="004037A5"/>
    <w:rsid w:val="00403AAE"/>
    <w:rsid w:val="0040487D"/>
    <w:rsid w:val="00405101"/>
    <w:rsid w:val="00405888"/>
    <w:rsid w:val="00406DE0"/>
    <w:rsid w:val="004072AB"/>
    <w:rsid w:val="0040735E"/>
    <w:rsid w:val="004077D0"/>
    <w:rsid w:val="0041068A"/>
    <w:rsid w:val="00410798"/>
    <w:rsid w:val="00410C3B"/>
    <w:rsid w:val="00411D53"/>
    <w:rsid w:val="0041598C"/>
    <w:rsid w:val="00415ACE"/>
    <w:rsid w:val="00415E71"/>
    <w:rsid w:val="004172DE"/>
    <w:rsid w:val="00420835"/>
    <w:rsid w:val="00423181"/>
    <w:rsid w:val="00423BBC"/>
    <w:rsid w:val="00423F81"/>
    <w:rsid w:val="004240C2"/>
    <w:rsid w:val="004248AE"/>
    <w:rsid w:val="00425529"/>
    <w:rsid w:val="0042688F"/>
    <w:rsid w:val="004305E7"/>
    <w:rsid w:val="004321DE"/>
    <w:rsid w:val="00433B19"/>
    <w:rsid w:val="00434D15"/>
    <w:rsid w:val="004365CA"/>
    <w:rsid w:val="00436E0F"/>
    <w:rsid w:val="004419EE"/>
    <w:rsid w:val="0044208F"/>
    <w:rsid w:val="00442E5E"/>
    <w:rsid w:val="0044367C"/>
    <w:rsid w:val="0044650A"/>
    <w:rsid w:val="00446F79"/>
    <w:rsid w:val="00447237"/>
    <w:rsid w:val="0045077E"/>
    <w:rsid w:val="00450D0A"/>
    <w:rsid w:val="00451322"/>
    <w:rsid w:val="00451825"/>
    <w:rsid w:val="00452B5A"/>
    <w:rsid w:val="00454B4E"/>
    <w:rsid w:val="00457408"/>
    <w:rsid w:val="00457485"/>
    <w:rsid w:val="004627ED"/>
    <w:rsid w:val="00462A01"/>
    <w:rsid w:val="00463C34"/>
    <w:rsid w:val="00463D5B"/>
    <w:rsid w:val="00463E33"/>
    <w:rsid w:val="00464966"/>
    <w:rsid w:val="004658D0"/>
    <w:rsid w:val="00466164"/>
    <w:rsid w:val="00466EA7"/>
    <w:rsid w:val="004674E0"/>
    <w:rsid w:val="00467798"/>
    <w:rsid w:val="00471D43"/>
    <w:rsid w:val="00473B79"/>
    <w:rsid w:val="00473F28"/>
    <w:rsid w:val="004749E2"/>
    <w:rsid w:val="00475522"/>
    <w:rsid w:val="00477C7A"/>
    <w:rsid w:val="00480D25"/>
    <w:rsid w:val="0048103F"/>
    <w:rsid w:val="00481A73"/>
    <w:rsid w:val="00481CFE"/>
    <w:rsid w:val="00481E0F"/>
    <w:rsid w:val="00483D10"/>
    <w:rsid w:val="00483DA2"/>
    <w:rsid w:val="004840CF"/>
    <w:rsid w:val="0048439F"/>
    <w:rsid w:val="0048523D"/>
    <w:rsid w:val="00485569"/>
    <w:rsid w:val="00487320"/>
    <w:rsid w:val="0049128A"/>
    <w:rsid w:val="00491D9C"/>
    <w:rsid w:val="00497C2B"/>
    <w:rsid w:val="004A0C73"/>
    <w:rsid w:val="004A0D29"/>
    <w:rsid w:val="004A14ED"/>
    <w:rsid w:val="004A1D35"/>
    <w:rsid w:val="004A21CF"/>
    <w:rsid w:val="004A236D"/>
    <w:rsid w:val="004A4D22"/>
    <w:rsid w:val="004A5498"/>
    <w:rsid w:val="004A5818"/>
    <w:rsid w:val="004A6D5B"/>
    <w:rsid w:val="004B23F2"/>
    <w:rsid w:val="004B5102"/>
    <w:rsid w:val="004B5FEF"/>
    <w:rsid w:val="004B76EC"/>
    <w:rsid w:val="004C1E31"/>
    <w:rsid w:val="004C2253"/>
    <w:rsid w:val="004C2435"/>
    <w:rsid w:val="004C33D4"/>
    <w:rsid w:val="004C39B7"/>
    <w:rsid w:val="004C3AD7"/>
    <w:rsid w:val="004C4A84"/>
    <w:rsid w:val="004C5D66"/>
    <w:rsid w:val="004D01B6"/>
    <w:rsid w:val="004D0314"/>
    <w:rsid w:val="004D0E5A"/>
    <w:rsid w:val="004D16FF"/>
    <w:rsid w:val="004D1754"/>
    <w:rsid w:val="004D17BA"/>
    <w:rsid w:val="004D1C0F"/>
    <w:rsid w:val="004D5207"/>
    <w:rsid w:val="004D6448"/>
    <w:rsid w:val="004D769D"/>
    <w:rsid w:val="004E3004"/>
    <w:rsid w:val="004E46D4"/>
    <w:rsid w:val="004E576F"/>
    <w:rsid w:val="004E65DD"/>
    <w:rsid w:val="004E76E5"/>
    <w:rsid w:val="004F01E7"/>
    <w:rsid w:val="004F1894"/>
    <w:rsid w:val="004F3C62"/>
    <w:rsid w:val="004F4F2A"/>
    <w:rsid w:val="004F749D"/>
    <w:rsid w:val="005001EE"/>
    <w:rsid w:val="00500890"/>
    <w:rsid w:val="005009AA"/>
    <w:rsid w:val="00504388"/>
    <w:rsid w:val="0050496E"/>
    <w:rsid w:val="005069D2"/>
    <w:rsid w:val="00510559"/>
    <w:rsid w:val="00512E69"/>
    <w:rsid w:val="005160F0"/>
    <w:rsid w:val="00520153"/>
    <w:rsid w:val="00521C7C"/>
    <w:rsid w:val="00523063"/>
    <w:rsid w:val="00527783"/>
    <w:rsid w:val="005277C5"/>
    <w:rsid w:val="005278DB"/>
    <w:rsid w:val="00530135"/>
    <w:rsid w:val="00530B6C"/>
    <w:rsid w:val="0053390B"/>
    <w:rsid w:val="00533BDA"/>
    <w:rsid w:val="005349CB"/>
    <w:rsid w:val="005352E9"/>
    <w:rsid w:val="00536912"/>
    <w:rsid w:val="00540B40"/>
    <w:rsid w:val="005421CB"/>
    <w:rsid w:val="00544B96"/>
    <w:rsid w:val="00544BE0"/>
    <w:rsid w:val="00544D15"/>
    <w:rsid w:val="00544DA3"/>
    <w:rsid w:val="00545185"/>
    <w:rsid w:val="005470D9"/>
    <w:rsid w:val="005474F3"/>
    <w:rsid w:val="00551098"/>
    <w:rsid w:val="00554471"/>
    <w:rsid w:val="00557DC4"/>
    <w:rsid w:val="005609DE"/>
    <w:rsid w:val="00560F9C"/>
    <w:rsid w:val="005614E9"/>
    <w:rsid w:val="00562E45"/>
    <w:rsid w:val="00564A31"/>
    <w:rsid w:val="00567F85"/>
    <w:rsid w:val="00570954"/>
    <w:rsid w:val="00570C76"/>
    <w:rsid w:val="00570F39"/>
    <w:rsid w:val="00571E35"/>
    <w:rsid w:val="00572239"/>
    <w:rsid w:val="005737E5"/>
    <w:rsid w:val="0057494C"/>
    <w:rsid w:val="005753A3"/>
    <w:rsid w:val="005761F4"/>
    <w:rsid w:val="0057696F"/>
    <w:rsid w:val="00576C4C"/>
    <w:rsid w:val="00577213"/>
    <w:rsid w:val="00580425"/>
    <w:rsid w:val="005819F4"/>
    <w:rsid w:val="0058221A"/>
    <w:rsid w:val="005825BB"/>
    <w:rsid w:val="00583130"/>
    <w:rsid w:val="00584A10"/>
    <w:rsid w:val="00584E02"/>
    <w:rsid w:val="00587A51"/>
    <w:rsid w:val="00587A5E"/>
    <w:rsid w:val="00593F62"/>
    <w:rsid w:val="00594614"/>
    <w:rsid w:val="00594A7A"/>
    <w:rsid w:val="005959F2"/>
    <w:rsid w:val="00595B60"/>
    <w:rsid w:val="005964F1"/>
    <w:rsid w:val="00597438"/>
    <w:rsid w:val="005A1C6D"/>
    <w:rsid w:val="005A200D"/>
    <w:rsid w:val="005A35E6"/>
    <w:rsid w:val="005A3E3D"/>
    <w:rsid w:val="005A554E"/>
    <w:rsid w:val="005A584C"/>
    <w:rsid w:val="005A67E1"/>
    <w:rsid w:val="005A6DBD"/>
    <w:rsid w:val="005A6F7F"/>
    <w:rsid w:val="005A76D9"/>
    <w:rsid w:val="005A77AC"/>
    <w:rsid w:val="005A7D4D"/>
    <w:rsid w:val="005A7DBC"/>
    <w:rsid w:val="005B0766"/>
    <w:rsid w:val="005B0A55"/>
    <w:rsid w:val="005B0D88"/>
    <w:rsid w:val="005B2C3C"/>
    <w:rsid w:val="005B33AA"/>
    <w:rsid w:val="005B3FB0"/>
    <w:rsid w:val="005B6C90"/>
    <w:rsid w:val="005B742F"/>
    <w:rsid w:val="005B7C85"/>
    <w:rsid w:val="005C0B4E"/>
    <w:rsid w:val="005C0D8B"/>
    <w:rsid w:val="005C0DFC"/>
    <w:rsid w:val="005C10BC"/>
    <w:rsid w:val="005C1AA1"/>
    <w:rsid w:val="005C243D"/>
    <w:rsid w:val="005C2596"/>
    <w:rsid w:val="005C3B37"/>
    <w:rsid w:val="005C4503"/>
    <w:rsid w:val="005C5415"/>
    <w:rsid w:val="005D11D3"/>
    <w:rsid w:val="005D1904"/>
    <w:rsid w:val="005D34F8"/>
    <w:rsid w:val="005D37F6"/>
    <w:rsid w:val="005E0500"/>
    <w:rsid w:val="005E101D"/>
    <w:rsid w:val="005E18EA"/>
    <w:rsid w:val="005E1A10"/>
    <w:rsid w:val="005E316B"/>
    <w:rsid w:val="005E4CE5"/>
    <w:rsid w:val="005E4E77"/>
    <w:rsid w:val="005E5472"/>
    <w:rsid w:val="005E5817"/>
    <w:rsid w:val="005E694D"/>
    <w:rsid w:val="005E69F8"/>
    <w:rsid w:val="005E6F15"/>
    <w:rsid w:val="005E6FCF"/>
    <w:rsid w:val="005E7F36"/>
    <w:rsid w:val="005F118E"/>
    <w:rsid w:val="005F1D9F"/>
    <w:rsid w:val="005F2B7D"/>
    <w:rsid w:val="005F7134"/>
    <w:rsid w:val="006009E0"/>
    <w:rsid w:val="00601A8F"/>
    <w:rsid w:val="00601E99"/>
    <w:rsid w:val="006056B1"/>
    <w:rsid w:val="006060C6"/>
    <w:rsid w:val="00606832"/>
    <w:rsid w:val="00606F6F"/>
    <w:rsid w:val="00610800"/>
    <w:rsid w:val="006109EE"/>
    <w:rsid w:val="00613035"/>
    <w:rsid w:val="00613121"/>
    <w:rsid w:val="006177E0"/>
    <w:rsid w:val="00617DE1"/>
    <w:rsid w:val="00617DFC"/>
    <w:rsid w:val="0062124D"/>
    <w:rsid w:val="00621544"/>
    <w:rsid w:val="00627570"/>
    <w:rsid w:val="00627C8B"/>
    <w:rsid w:val="00631355"/>
    <w:rsid w:val="00631F0E"/>
    <w:rsid w:val="006320E3"/>
    <w:rsid w:val="00632433"/>
    <w:rsid w:val="00632443"/>
    <w:rsid w:val="00632BB3"/>
    <w:rsid w:val="00634D3C"/>
    <w:rsid w:val="00635273"/>
    <w:rsid w:val="0063532E"/>
    <w:rsid w:val="006356CD"/>
    <w:rsid w:val="00637171"/>
    <w:rsid w:val="00637783"/>
    <w:rsid w:val="00637836"/>
    <w:rsid w:val="00637D2F"/>
    <w:rsid w:val="00640E6A"/>
    <w:rsid w:val="006410E6"/>
    <w:rsid w:val="00641BDA"/>
    <w:rsid w:val="00642937"/>
    <w:rsid w:val="006442E4"/>
    <w:rsid w:val="0064577F"/>
    <w:rsid w:val="006475DE"/>
    <w:rsid w:val="00647BF3"/>
    <w:rsid w:val="00647F93"/>
    <w:rsid w:val="006508F4"/>
    <w:rsid w:val="006509C1"/>
    <w:rsid w:val="00651316"/>
    <w:rsid w:val="00651DD6"/>
    <w:rsid w:val="00652CE5"/>
    <w:rsid w:val="00654BA5"/>
    <w:rsid w:val="00654D0F"/>
    <w:rsid w:val="006602AA"/>
    <w:rsid w:val="00661D87"/>
    <w:rsid w:val="006621A1"/>
    <w:rsid w:val="00662ED4"/>
    <w:rsid w:val="00664676"/>
    <w:rsid w:val="006657BE"/>
    <w:rsid w:val="00666692"/>
    <w:rsid w:val="006669AA"/>
    <w:rsid w:val="00667519"/>
    <w:rsid w:val="0067004F"/>
    <w:rsid w:val="0067094B"/>
    <w:rsid w:val="00670C17"/>
    <w:rsid w:val="00670D0F"/>
    <w:rsid w:val="006713D2"/>
    <w:rsid w:val="00671780"/>
    <w:rsid w:val="00671D0C"/>
    <w:rsid w:val="0067233D"/>
    <w:rsid w:val="00672C2A"/>
    <w:rsid w:val="00673CFF"/>
    <w:rsid w:val="0067426A"/>
    <w:rsid w:val="006747C7"/>
    <w:rsid w:val="00675D6C"/>
    <w:rsid w:val="00676349"/>
    <w:rsid w:val="006764E5"/>
    <w:rsid w:val="0067752C"/>
    <w:rsid w:val="00680246"/>
    <w:rsid w:val="00680E98"/>
    <w:rsid w:val="006815F3"/>
    <w:rsid w:val="0068329C"/>
    <w:rsid w:val="00683EBE"/>
    <w:rsid w:val="00683ECA"/>
    <w:rsid w:val="0068433E"/>
    <w:rsid w:val="00684811"/>
    <w:rsid w:val="00684A8A"/>
    <w:rsid w:val="0068585A"/>
    <w:rsid w:val="00686CEF"/>
    <w:rsid w:val="00687631"/>
    <w:rsid w:val="0069072C"/>
    <w:rsid w:val="0069160B"/>
    <w:rsid w:val="00691716"/>
    <w:rsid w:val="00692351"/>
    <w:rsid w:val="00692741"/>
    <w:rsid w:val="00692D57"/>
    <w:rsid w:val="00693229"/>
    <w:rsid w:val="0069468A"/>
    <w:rsid w:val="00694B54"/>
    <w:rsid w:val="006952FE"/>
    <w:rsid w:val="00696093"/>
    <w:rsid w:val="00696447"/>
    <w:rsid w:val="00697335"/>
    <w:rsid w:val="006A1101"/>
    <w:rsid w:val="006A27B0"/>
    <w:rsid w:val="006A2F7C"/>
    <w:rsid w:val="006A452E"/>
    <w:rsid w:val="006A5C8F"/>
    <w:rsid w:val="006B0A82"/>
    <w:rsid w:val="006B1A55"/>
    <w:rsid w:val="006B23F9"/>
    <w:rsid w:val="006B60CF"/>
    <w:rsid w:val="006B6E53"/>
    <w:rsid w:val="006B7A48"/>
    <w:rsid w:val="006C128F"/>
    <w:rsid w:val="006C1837"/>
    <w:rsid w:val="006C2FF5"/>
    <w:rsid w:val="006C3553"/>
    <w:rsid w:val="006C3A9D"/>
    <w:rsid w:val="006C4526"/>
    <w:rsid w:val="006C573A"/>
    <w:rsid w:val="006C6560"/>
    <w:rsid w:val="006D0E4F"/>
    <w:rsid w:val="006D1886"/>
    <w:rsid w:val="006D2334"/>
    <w:rsid w:val="006D36F6"/>
    <w:rsid w:val="006D3A47"/>
    <w:rsid w:val="006D46C9"/>
    <w:rsid w:val="006D78B1"/>
    <w:rsid w:val="006E1C32"/>
    <w:rsid w:val="006E3B9F"/>
    <w:rsid w:val="006E3D64"/>
    <w:rsid w:val="006E45DA"/>
    <w:rsid w:val="006E485D"/>
    <w:rsid w:val="006E4EC7"/>
    <w:rsid w:val="006E4F71"/>
    <w:rsid w:val="006E57D6"/>
    <w:rsid w:val="006E5CAC"/>
    <w:rsid w:val="006E75EF"/>
    <w:rsid w:val="006E7A03"/>
    <w:rsid w:val="006E7C12"/>
    <w:rsid w:val="006F04EB"/>
    <w:rsid w:val="006F2FFB"/>
    <w:rsid w:val="006F553A"/>
    <w:rsid w:val="006F57F7"/>
    <w:rsid w:val="006F5E47"/>
    <w:rsid w:val="0070031A"/>
    <w:rsid w:val="00703C67"/>
    <w:rsid w:val="007043EB"/>
    <w:rsid w:val="00707598"/>
    <w:rsid w:val="0070795B"/>
    <w:rsid w:val="00707C39"/>
    <w:rsid w:val="0071373D"/>
    <w:rsid w:val="00713A56"/>
    <w:rsid w:val="007148DF"/>
    <w:rsid w:val="007155B4"/>
    <w:rsid w:val="00720242"/>
    <w:rsid w:val="0072073A"/>
    <w:rsid w:val="00721381"/>
    <w:rsid w:val="007232ED"/>
    <w:rsid w:val="00726F82"/>
    <w:rsid w:val="00727479"/>
    <w:rsid w:val="00727E18"/>
    <w:rsid w:val="0073039C"/>
    <w:rsid w:val="007314F9"/>
    <w:rsid w:val="007333AA"/>
    <w:rsid w:val="00733A0C"/>
    <w:rsid w:val="00733B30"/>
    <w:rsid w:val="00734DBF"/>
    <w:rsid w:val="00734E80"/>
    <w:rsid w:val="0073644F"/>
    <w:rsid w:val="00736687"/>
    <w:rsid w:val="00736E34"/>
    <w:rsid w:val="0074096B"/>
    <w:rsid w:val="00741B8D"/>
    <w:rsid w:val="00742217"/>
    <w:rsid w:val="00747116"/>
    <w:rsid w:val="00754615"/>
    <w:rsid w:val="007573AD"/>
    <w:rsid w:val="00757BFE"/>
    <w:rsid w:val="00761B03"/>
    <w:rsid w:val="00764359"/>
    <w:rsid w:val="00765738"/>
    <w:rsid w:val="007664BE"/>
    <w:rsid w:val="00767FFD"/>
    <w:rsid w:val="007749CA"/>
    <w:rsid w:val="00774F4C"/>
    <w:rsid w:val="00775BF2"/>
    <w:rsid w:val="007766DE"/>
    <w:rsid w:val="007774E7"/>
    <w:rsid w:val="00777584"/>
    <w:rsid w:val="0078032A"/>
    <w:rsid w:val="00781854"/>
    <w:rsid w:val="007824AB"/>
    <w:rsid w:val="0078404A"/>
    <w:rsid w:val="007843CA"/>
    <w:rsid w:val="00784F71"/>
    <w:rsid w:val="00787FA2"/>
    <w:rsid w:val="007905C8"/>
    <w:rsid w:val="00794C1B"/>
    <w:rsid w:val="00795923"/>
    <w:rsid w:val="00796F96"/>
    <w:rsid w:val="007A22AA"/>
    <w:rsid w:val="007A2795"/>
    <w:rsid w:val="007A3113"/>
    <w:rsid w:val="007A34AC"/>
    <w:rsid w:val="007A3CCD"/>
    <w:rsid w:val="007A5848"/>
    <w:rsid w:val="007B0A35"/>
    <w:rsid w:val="007B3741"/>
    <w:rsid w:val="007B3BEF"/>
    <w:rsid w:val="007B4582"/>
    <w:rsid w:val="007B4D07"/>
    <w:rsid w:val="007B5435"/>
    <w:rsid w:val="007B657E"/>
    <w:rsid w:val="007B6796"/>
    <w:rsid w:val="007B6A8C"/>
    <w:rsid w:val="007B779F"/>
    <w:rsid w:val="007C0365"/>
    <w:rsid w:val="007C2CF9"/>
    <w:rsid w:val="007C34B1"/>
    <w:rsid w:val="007C3D9D"/>
    <w:rsid w:val="007D093F"/>
    <w:rsid w:val="007D1C74"/>
    <w:rsid w:val="007D334E"/>
    <w:rsid w:val="007D3606"/>
    <w:rsid w:val="007D4396"/>
    <w:rsid w:val="007D4E3D"/>
    <w:rsid w:val="007D5096"/>
    <w:rsid w:val="007D5788"/>
    <w:rsid w:val="007D5B6E"/>
    <w:rsid w:val="007D5FFE"/>
    <w:rsid w:val="007D62C4"/>
    <w:rsid w:val="007D651C"/>
    <w:rsid w:val="007D669F"/>
    <w:rsid w:val="007D689A"/>
    <w:rsid w:val="007E16C1"/>
    <w:rsid w:val="007E16FE"/>
    <w:rsid w:val="007E2204"/>
    <w:rsid w:val="007E2CF4"/>
    <w:rsid w:val="007E36EC"/>
    <w:rsid w:val="007E4FD1"/>
    <w:rsid w:val="007E59F5"/>
    <w:rsid w:val="007E7AE5"/>
    <w:rsid w:val="007E7C00"/>
    <w:rsid w:val="007F2FAE"/>
    <w:rsid w:val="007F2FCB"/>
    <w:rsid w:val="007F30DC"/>
    <w:rsid w:val="007F38D8"/>
    <w:rsid w:val="007F3D98"/>
    <w:rsid w:val="007F3DF8"/>
    <w:rsid w:val="007F4B2C"/>
    <w:rsid w:val="007F6971"/>
    <w:rsid w:val="007F6CD8"/>
    <w:rsid w:val="007F6E08"/>
    <w:rsid w:val="008007BB"/>
    <w:rsid w:val="00801335"/>
    <w:rsid w:val="00803D61"/>
    <w:rsid w:val="008041D4"/>
    <w:rsid w:val="008043C6"/>
    <w:rsid w:val="00804598"/>
    <w:rsid w:val="00804797"/>
    <w:rsid w:val="0080596B"/>
    <w:rsid w:val="0081102C"/>
    <w:rsid w:val="008126EF"/>
    <w:rsid w:val="00812859"/>
    <w:rsid w:val="008130B5"/>
    <w:rsid w:val="00813262"/>
    <w:rsid w:val="0081328E"/>
    <w:rsid w:val="00814BC0"/>
    <w:rsid w:val="00816B8D"/>
    <w:rsid w:val="00817CF7"/>
    <w:rsid w:val="008229A1"/>
    <w:rsid w:val="00822BF9"/>
    <w:rsid w:val="00824525"/>
    <w:rsid w:val="00824A07"/>
    <w:rsid w:val="00827222"/>
    <w:rsid w:val="00830241"/>
    <w:rsid w:val="00830317"/>
    <w:rsid w:val="0083110D"/>
    <w:rsid w:val="0083129B"/>
    <w:rsid w:val="0083145D"/>
    <w:rsid w:val="00831A63"/>
    <w:rsid w:val="00832C6B"/>
    <w:rsid w:val="008334D4"/>
    <w:rsid w:val="00833999"/>
    <w:rsid w:val="00836A32"/>
    <w:rsid w:val="00837719"/>
    <w:rsid w:val="00841180"/>
    <w:rsid w:val="008413E0"/>
    <w:rsid w:val="0084199A"/>
    <w:rsid w:val="00841B4E"/>
    <w:rsid w:val="0084397E"/>
    <w:rsid w:val="0084425B"/>
    <w:rsid w:val="00844C45"/>
    <w:rsid w:val="00844DC0"/>
    <w:rsid w:val="00845070"/>
    <w:rsid w:val="008463F9"/>
    <w:rsid w:val="008470C6"/>
    <w:rsid w:val="00847638"/>
    <w:rsid w:val="00850965"/>
    <w:rsid w:val="00850E5A"/>
    <w:rsid w:val="00850FA1"/>
    <w:rsid w:val="00852D3E"/>
    <w:rsid w:val="00854466"/>
    <w:rsid w:val="008553AC"/>
    <w:rsid w:val="0085567F"/>
    <w:rsid w:val="00856EEC"/>
    <w:rsid w:val="008610F4"/>
    <w:rsid w:val="00862546"/>
    <w:rsid w:val="00863701"/>
    <w:rsid w:val="00864C84"/>
    <w:rsid w:val="00864F22"/>
    <w:rsid w:val="0086536B"/>
    <w:rsid w:val="008655D0"/>
    <w:rsid w:val="00870979"/>
    <w:rsid w:val="00874BF8"/>
    <w:rsid w:val="0087635D"/>
    <w:rsid w:val="008776E3"/>
    <w:rsid w:val="0088081A"/>
    <w:rsid w:val="00881771"/>
    <w:rsid w:val="00884ECD"/>
    <w:rsid w:val="00885825"/>
    <w:rsid w:val="00885C0F"/>
    <w:rsid w:val="008870E5"/>
    <w:rsid w:val="008870F4"/>
    <w:rsid w:val="00887A48"/>
    <w:rsid w:val="00890402"/>
    <w:rsid w:val="00890690"/>
    <w:rsid w:val="00891340"/>
    <w:rsid w:val="008920D2"/>
    <w:rsid w:val="0089364C"/>
    <w:rsid w:val="00893881"/>
    <w:rsid w:val="008943B7"/>
    <w:rsid w:val="00894611"/>
    <w:rsid w:val="00894975"/>
    <w:rsid w:val="00895E1B"/>
    <w:rsid w:val="0089679E"/>
    <w:rsid w:val="00896904"/>
    <w:rsid w:val="00897456"/>
    <w:rsid w:val="008A0D7B"/>
    <w:rsid w:val="008A20A1"/>
    <w:rsid w:val="008A2706"/>
    <w:rsid w:val="008A3016"/>
    <w:rsid w:val="008A6823"/>
    <w:rsid w:val="008A6A31"/>
    <w:rsid w:val="008A7349"/>
    <w:rsid w:val="008A7BA4"/>
    <w:rsid w:val="008B0498"/>
    <w:rsid w:val="008B054B"/>
    <w:rsid w:val="008B06E5"/>
    <w:rsid w:val="008B0B22"/>
    <w:rsid w:val="008B0BB6"/>
    <w:rsid w:val="008B14A8"/>
    <w:rsid w:val="008B2D21"/>
    <w:rsid w:val="008B4474"/>
    <w:rsid w:val="008B58E7"/>
    <w:rsid w:val="008B6F93"/>
    <w:rsid w:val="008B777B"/>
    <w:rsid w:val="008C1D45"/>
    <w:rsid w:val="008C5523"/>
    <w:rsid w:val="008C5770"/>
    <w:rsid w:val="008C7D66"/>
    <w:rsid w:val="008D276E"/>
    <w:rsid w:val="008D4278"/>
    <w:rsid w:val="008D45E0"/>
    <w:rsid w:val="008D485B"/>
    <w:rsid w:val="008D5132"/>
    <w:rsid w:val="008D5333"/>
    <w:rsid w:val="008D5F99"/>
    <w:rsid w:val="008D60E0"/>
    <w:rsid w:val="008D70C0"/>
    <w:rsid w:val="008D7349"/>
    <w:rsid w:val="008D746A"/>
    <w:rsid w:val="008D7783"/>
    <w:rsid w:val="008E3439"/>
    <w:rsid w:val="008E4BB1"/>
    <w:rsid w:val="008E4F97"/>
    <w:rsid w:val="008E5A66"/>
    <w:rsid w:val="008E5C1A"/>
    <w:rsid w:val="008E5C76"/>
    <w:rsid w:val="008E6481"/>
    <w:rsid w:val="008E6D52"/>
    <w:rsid w:val="008E7F51"/>
    <w:rsid w:val="008F037F"/>
    <w:rsid w:val="008F05CE"/>
    <w:rsid w:val="008F1C77"/>
    <w:rsid w:val="008F405A"/>
    <w:rsid w:val="008F4409"/>
    <w:rsid w:val="008F49FD"/>
    <w:rsid w:val="008F6E29"/>
    <w:rsid w:val="0090099D"/>
    <w:rsid w:val="009022DE"/>
    <w:rsid w:val="009052E8"/>
    <w:rsid w:val="0091052F"/>
    <w:rsid w:val="0091208C"/>
    <w:rsid w:val="009152E4"/>
    <w:rsid w:val="00916B1F"/>
    <w:rsid w:val="0092139B"/>
    <w:rsid w:val="009218F8"/>
    <w:rsid w:val="0092334D"/>
    <w:rsid w:val="00923B63"/>
    <w:rsid w:val="00923C8B"/>
    <w:rsid w:val="009252E1"/>
    <w:rsid w:val="00925C0F"/>
    <w:rsid w:val="00926555"/>
    <w:rsid w:val="00930946"/>
    <w:rsid w:val="00931F21"/>
    <w:rsid w:val="00932A17"/>
    <w:rsid w:val="0093373E"/>
    <w:rsid w:val="00933F22"/>
    <w:rsid w:val="009352C1"/>
    <w:rsid w:val="00935593"/>
    <w:rsid w:val="00935FD6"/>
    <w:rsid w:val="0093760F"/>
    <w:rsid w:val="00941365"/>
    <w:rsid w:val="00941A0D"/>
    <w:rsid w:val="0094381A"/>
    <w:rsid w:val="00943C61"/>
    <w:rsid w:val="0094528F"/>
    <w:rsid w:val="00945535"/>
    <w:rsid w:val="00945B96"/>
    <w:rsid w:val="0094728A"/>
    <w:rsid w:val="00947AFF"/>
    <w:rsid w:val="00952E69"/>
    <w:rsid w:val="00954B15"/>
    <w:rsid w:val="00955E94"/>
    <w:rsid w:val="00960D73"/>
    <w:rsid w:val="0096115D"/>
    <w:rsid w:val="009614A3"/>
    <w:rsid w:val="00961ACC"/>
    <w:rsid w:val="00962781"/>
    <w:rsid w:val="009645CA"/>
    <w:rsid w:val="009648D9"/>
    <w:rsid w:val="00964E02"/>
    <w:rsid w:val="00965600"/>
    <w:rsid w:val="00966234"/>
    <w:rsid w:val="00967412"/>
    <w:rsid w:val="00967E6E"/>
    <w:rsid w:val="00970BDD"/>
    <w:rsid w:val="00971F41"/>
    <w:rsid w:val="0097378D"/>
    <w:rsid w:val="0097454B"/>
    <w:rsid w:val="00974B05"/>
    <w:rsid w:val="00974D3B"/>
    <w:rsid w:val="00975170"/>
    <w:rsid w:val="00975281"/>
    <w:rsid w:val="00975EE0"/>
    <w:rsid w:val="009773AE"/>
    <w:rsid w:val="00977573"/>
    <w:rsid w:val="009806F4"/>
    <w:rsid w:val="0098200E"/>
    <w:rsid w:val="00984740"/>
    <w:rsid w:val="009900A5"/>
    <w:rsid w:val="0099059A"/>
    <w:rsid w:val="0099085A"/>
    <w:rsid w:val="0099153E"/>
    <w:rsid w:val="00993257"/>
    <w:rsid w:val="009A03E0"/>
    <w:rsid w:val="009A1B2C"/>
    <w:rsid w:val="009A5639"/>
    <w:rsid w:val="009A64E7"/>
    <w:rsid w:val="009B0028"/>
    <w:rsid w:val="009B0D34"/>
    <w:rsid w:val="009B1438"/>
    <w:rsid w:val="009B15E9"/>
    <w:rsid w:val="009B2AE5"/>
    <w:rsid w:val="009B4EFC"/>
    <w:rsid w:val="009C0C7C"/>
    <w:rsid w:val="009C2B36"/>
    <w:rsid w:val="009C3146"/>
    <w:rsid w:val="009C45C9"/>
    <w:rsid w:val="009C793D"/>
    <w:rsid w:val="009D0B6E"/>
    <w:rsid w:val="009D2CE4"/>
    <w:rsid w:val="009D2EA5"/>
    <w:rsid w:val="009D3810"/>
    <w:rsid w:val="009D390A"/>
    <w:rsid w:val="009D3D5C"/>
    <w:rsid w:val="009D4ABB"/>
    <w:rsid w:val="009D589B"/>
    <w:rsid w:val="009D7A0C"/>
    <w:rsid w:val="009D7B05"/>
    <w:rsid w:val="009E3C0B"/>
    <w:rsid w:val="009E4A79"/>
    <w:rsid w:val="009E5E93"/>
    <w:rsid w:val="009F05E4"/>
    <w:rsid w:val="009F11D2"/>
    <w:rsid w:val="009F21C8"/>
    <w:rsid w:val="009F47AE"/>
    <w:rsid w:val="009F5EB2"/>
    <w:rsid w:val="009F60A1"/>
    <w:rsid w:val="009F67C0"/>
    <w:rsid w:val="009F7622"/>
    <w:rsid w:val="00A0161A"/>
    <w:rsid w:val="00A02341"/>
    <w:rsid w:val="00A0376E"/>
    <w:rsid w:val="00A03B0C"/>
    <w:rsid w:val="00A03F88"/>
    <w:rsid w:val="00A0410E"/>
    <w:rsid w:val="00A049A5"/>
    <w:rsid w:val="00A063C7"/>
    <w:rsid w:val="00A0741B"/>
    <w:rsid w:val="00A075D7"/>
    <w:rsid w:val="00A07B59"/>
    <w:rsid w:val="00A106F4"/>
    <w:rsid w:val="00A112F5"/>
    <w:rsid w:val="00A118D8"/>
    <w:rsid w:val="00A11FA0"/>
    <w:rsid w:val="00A148BC"/>
    <w:rsid w:val="00A1777B"/>
    <w:rsid w:val="00A2000A"/>
    <w:rsid w:val="00A2058D"/>
    <w:rsid w:val="00A2440C"/>
    <w:rsid w:val="00A26056"/>
    <w:rsid w:val="00A2666A"/>
    <w:rsid w:val="00A30B42"/>
    <w:rsid w:val="00A310DD"/>
    <w:rsid w:val="00A32A2A"/>
    <w:rsid w:val="00A32F5B"/>
    <w:rsid w:val="00A335D3"/>
    <w:rsid w:val="00A35425"/>
    <w:rsid w:val="00A36F48"/>
    <w:rsid w:val="00A37144"/>
    <w:rsid w:val="00A375EB"/>
    <w:rsid w:val="00A378B8"/>
    <w:rsid w:val="00A40F64"/>
    <w:rsid w:val="00A42052"/>
    <w:rsid w:val="00A423AD"/>
    <w:rsid w:val="00A424BF"/>
    <w:rsid w:val="00A43B26"/>
    <w:rsid w:val="00A44610"/>
    <w:rsid w:val="00A458A5"/>
    <w:rsid w:val="00A4672B"/>
    <w:rsid w:val="00A46D57"/>
    <w:rsid w:val="00A47407"/>
    <w:rsid w:val="00A47E15"/>
    <w:rsid w:val="00A503F9"/>
    <w:rsid w:val="00A51AFA"/>
    <w:rsid w:val="00A54619"/>
    <w:rsid w:val="00A55F57"/>
    <w:rsid w:val="00A56035"/>
    <w:rsid w:val="00A6007D"/>
    <w:rsid w:val="00A60E3C"/>
    <w:rsid w:val="00A61AAC"/>
    <w:rsid w:val="00A61C86"/>
    <w:rsid w:val="00A6224B"/>
    <w:rsid w:val="00A63458"/>
    <w:rsid w:val="00A63FC5"/>
    <w:rsid w:val="00A6471C"/>
    <w:rsid w:val="00A64885"/>
    <w:rsid w:val="00A66077"/>
    <w:rsid w:val="00A66319"/>
    <w:rsid w:val="00A66943"/>
    <w:rsid w:val="00A66F77"/>
    <w:rsid w:val="00A67E54"/>
    <w:rsid w:val="00A70059"/>
    <w:rsid w:val="00A7007A"/>
    <w:rsid w:val="00A72363"/>
    <w:rsid w:val="00A749FA"/>
    <w:rsid w:val="00A74AA4"/>
    <w:rsid w:val="00A750B9"/>
    <w:rsid w:val="00A7594F"/>
    <w:rsid w:val="00A7660C"/>
    <w:rsid w:val="00A7697A"/>
    <w:rsid w:val="00A76A89"/>
    <w:rsid w:val="00A76AE3"/>
    <w:rsid w:val="00A8079C"/>
    <w:rsid w:val="00A80CD9"/>
    <w:rsid w:val="00A81D16"/>
    <w:rsid w:val="00A81FB5"/>
    <w:rsid w:val="00A827A9"/>
    <w:rsid w:val="00A848CC"/>
    <w:rsid w:val="00A859D4"/>
    <w:rsid w:val="00A859F2"/>
    <w:rsid w:val="00A86A40"/>
    <w:rsid w:val="00A934C8"/>
    <w:rsid w:val="00A943AF"/>
    <w:rsid w:val="00A952AB"/>
    <w:rsid w:val="00A95526"/>
    <w:rsid w:val="00A96E03"/>
    <w:rsid w:val="00A97250"/>
    <w:rsid w:val="00A97335"/>
    <w:rsid w:val="00A97AF2"/>
    <w:rsid w:val="00AA18ED"/>
    <w:rsid w:val="00AA1FD0"/>
    <w:rsid w:val="00AA4733"/>
    <w:rsid w:val="00AA478B"/>
    <w:rsid w:val="00AA48C7"/>
    <w:rsid w:val="00AA587F"/>
    <w:rsid w:val="00AA7614"/>
    <w:rsid w:val="00AA7B38"/>
    <w:rsid w:val="00AB1042"/>
    <w:rsid w:val="00AB27B6"/>
    <w:rsid w:val="00AB287A"/>
    <w:rsid w:val="00AB3FFD"/>
    <w:rsid w:val="00AB4309"/>
    <w:rsid w:val="00AC0A19"/>
    <w:rsid w:val="00AC3242"/>
    <w:rsid w:val="00AC4A78"/>
    <w:rsid w:val="00AC4D99"/>
    <w:rsid w:val="00AC60A9"/>
    <w:rsid w:val="00AC62F3"/>
    <w:rsid w:val="00AC7E5E"/>
    <w:rsid w:val="00AD19FB"/>
    <w:rsid w:val="00AD42A5"/>
    <w:rsid w:val="00AD493D"/>
    <w:rsid w:val="00AD65D0"/>
    <w:rsid w:val="00AE0F77"/>
    <w:rsid w:val="00AE2032"/>
    <w:rsid w:val="00AE3401"/>
    <w:rsid w:val="00AE3B18"/>
    <w:rsid w:val="00AE3D72"/>
    <w:rsid w:val="00AE48E6"/>
    <w:rsid w:val="00AE4A25"/>
    <w:rsid w:val="00AE4B74"/>
    <w:rsid w:val="00AE5DBE"/>
    <w:rsid w:val="00AE68E1"/>
    <w:rsid w:val="00AF5E4C"/>
    <w:rsid w:val="00AF6F9D"/>
    <w:rsid w:val="00AF73F2"/>
    <w:rsid w:val="00B012C9"/>
    <w:rsid w:val="00B02C7C"/>
    <w:rsid w:val="00B038A7"/>
    <w:rsid w:val="00B05FB7"/>
    <w:rsid w:val="00B063BE"/>
    <w:rsid w:val="00B063E6"/>
    <w:rsid w:val="00B06E5B"/>
    <w:rsid w:val="00B10039"/>
    <w:rsid w:val="00B11A1A"/>
    <w:rsid w:val="00B12D71"/>
    <w:rsid w:val="00B1307C"/>
    <w:rsid w:val="00B207C3"/>
    <w:rsid w:val="00B22E6A"/>
    <w:rsid w:val="00B23478"/>
    <w:rsid w:val="00B23E78"/>
    <w:rsid w:val="00B2439B"/>
    <w:rsid w:val="00B26569"/>
    <w:rsid w:val="00B2792B"/>
    <w:rsid w:val="00B27FE0"/>
    <w:rsid w:val="00B30238"/>
    <w:rsid w:val="00B30305"/>
    <w:rsid w:val="00B30ECC"/>
    <w:rsid w:val="00B325A2"/>
    <w:rsid w:val="00B32886"/>
    <w:rsid w:val="00B33688"/>
    <w:rsid w:val="00B3429A"/>
    <w:rsid w:val="00B34BD9"/>
    <w:rsid w:val="00B367CF"/>
    <w:rsid w:val="00B41217"/>
    <w:rsid w:val="00B41DCE"/>
    <w:rsid w:val="00B427BE"/>
    <w:rsid w:val="00B44158"/>
    <w:rsid w:val="00B44ADF"/>
    <w:rsid w:val="00B465C2"/>
    <w:rsid w:val="00B46B5A"/>
    <w:rsid w:val="00B51BB5"/>
    <w:rsid w:val="00B53B2B"/>
    <w:rsid w:val="00B53D89"/>
    <w:rsid w:val="00B54541"/>
    <w:rsid w:val="00B549C5"/>
    <w:rsid w:val="00B54F16"/>
    <w:rsid w:val="00B55723"/>
    <w:rsid w:val="00B6130E"/>
    <w:rsid w:val="00B616AF"/>
    <w:rsid w:val="00B64DF3"/>
    <w:rsid w:val="00B653FE"/>
    <w:rsid w:val="00B65462"/>
    <w:rsid w:val="00B66358"/>
    <w:rsid w:val="00B70636"/>
    <w:rsid w:val="00B70948"/>
    <w:rsid w:val="00B709C6"/>
    <w:rsid w:val="00B71117"/>
    <w:rsid w:val="00B71543"/>
    <w:rsid w:val="00B73795"/>
    <w:rsid w:val="00B7553D"/>
    <w:rsid w:val="00B75EA5"/>
    <w:rsid w:val="00B76C58"/>
    <w:rsid w:val="00B81204"/>
    <w:rsid w:val="00B8242B"/>
    <w:rsid w:val="00B82B61"/>
    <w:rsid w:val="00B833F1"/>
    <w:rsid w:val="00B83669"/>
    <w:rsid w:val="00B842C8"/>
    <w:rsid w:val="00B84974"/>
    <w:rsid w:val="00B9057F"/>
    <w:rsid w:val="00B92C9E"/>
    <w:rsid w:val="00B92F80"/>
    <w:rsid w:val="00B943EC"/>
    <w:rsid w:val="00B95180"/>
    <w:rsid w:val="00B9662C"/>
    <w:rsid w:val="00B967D4"/>
    <w:rsid w:val="00B978EC"/>
    <w:rsid w:val="00BA07B2"/>
    <w:rsid w:val="00BA289B"/>
    <w:rsid w:val="00BA49D5"/>
    <w:rsid w:val="00BA5738"/>
    <w:rsid w:val="00BA592F"/>
    <w:rsid w:val="00BA5CA9"/>
    <w:rsid w:val="00BA676A"/>
    <w:rsid w:val="00BA78D7"/>
    <w:rsid w:val="00BA790B"/>
    <w:rsid w:val="00BB2F13"/>
    <w:rsid w:val="00BB3AA3"/>
    <w:rsid w:val="00BB4B6C"/>
    <w:rsid w:val="00BB5076"/>
    <w:rsid w:val="00BB589A"/>
    <w:rsid w:val="00BB681C"/>
    <w:rsid w:val="00BB7882"/>
    <w:rsid w:val="00BC039B"/>
    <w:rsid w:val="00BC31FB"/>
    <w:rsid w:val="00BC456B"/>
    <w:rsid w:val="00BC5119"/>
    <w:rsid w:val="00BC6442"/>
    <w:rsid w:val="00BD014E"/>
    <w:rsid w:val="00BD359F"/>
    <w:rsid w:val="00BD5537"/>
    <w:rsid w:val="00BD5B5A"/>
    <w:rsid w:val="00BD67DD"/>
    <w:rsid w:val="00BE1279"/>
    <w:rsid w:val="00BE28F4"/>
    <w:rsid w:val="00BE29BC"/>
    <w:rsid w:val="00BE2D14"/>
    <w:rsid w:val="00BE36BD"/>
    <w:rsid w:val="00BE39AA"/>
    <w:rsid w:val="00BE430F"/>
    <w:rsid w:val="00BE509D"/>
    <w:rsid w:val="00BE7815"/>
    <w:rsid w:val="00BF2F1C"/>
    <w:rsid w:val="00BF4A5B"/>
    <w:rsid w:val="00BF567C"/>
    <w:rsid w:val="00BF568B"/>
    <w:rsid w:val="00BF5EB6"/>
    <w:rsid w:val="00BF7FDC"/>
    <w:rsid w:val="00C0044F"/>
    <w:rsid w:val="00C0219E"/>
    <w:rsid w:val="00C077A2"/>
    <w:rsid w:val="00C079E4"/>
    <w:rsid w:val="00C10A96"/>
    <w:rsid w:val="00C10EE5"/>
    <w:rsid w:val="00C11120"/>
    <w:rsid w:val="00C1666A"/>
    <w:rsid w:val="00C16C87"/>
    <w:rsid w:val="00C206AE"/>
    <w:rsid w:val="00C23787"/>
    <w:rsid w:val="00C264C3"/>
    <w:rsid w:val="00C26B28"/>
    <w:rsid w:val="00C30988"/>
    <w:rsid w:val="00C30AE5"/>
    <w:rsid w:val="00C31165"/>
    <w:rsid w:val="00C31F76"/>
    <w:rsid w:val="00C326A3"/>
    <w:rsid w:val="00C34C6E"/>
    <w:rsid w:val="00C363AE"/>
    <w:rsid w:val="00C37D17"/>
    <w:rsid w:val="00C40C6A"/>
    <w:rsid w:val="00C42B63"/>
    <w:rsid w:val="00C42C2E"/>
    <w:rsid w:val="00C43A87"/>
    <w:rsid w:val="00C43E49"/>
    <w:rsid w:val="00C43FBB"/>
    <w:rsid w:val="00C44745"/>
    <w:rsid w:val="00C452A2"/>
    <w:rsid w:val="00C531E6"/>
    <w:rsid w:val="00C53E52"/>
    <w:rsid w:val="00C57082"/>
    <w:rsid w:val="00C57C22"/>
    <w:rsid w:val="00C60576"/>
    <w:rsid w:val="00C609A9"/>
    <w:rsid w:val="00C60EB1"/>
    <w:rsid w:val="00C625C3"/>
    <w:rsid w:val="00C62FAC"/>
    <w:rsid w:val="00C636FD"/>
    <w:rsid w:val="00C63F01"/>
    <w:rsid w:val="00C65611"/>
    <w:rsid w:val="00C658F3"/>
    <w:rsid w:val="00C6612F"/>
    <w:rsid w:val="00C66A7F"/>
    <w:rsid w:val="00C66DAC"/>
    <w:rsid w:val="00C71280"/>
    <w:rsid w:val="00C73473"/>
    <w:rsid w:val="00C74C8C"/>
    <w:rsid w:val="00C76AA9"/>
    <w:rsid w:val="00C82B55"/>
    <w:rsid w:val="00C831D0"/>
    <w:rsid w:val="00C84747"/>
    <w:rsid w:val="00C87AE5"/>
    <w:rsid w:val="00C9010E"/>
    <w:rsid w:val="00C905A8"/>
    <w:rsid w:val="00C9178F"/>
    <w:rsid w:val="00C92B82"/>
    <w:rsid w:val="00C92BBF"/>
    <w:rsid w:val="00C93A1A"/>
    <w:rsid w:val="00C9546C"/>
    <w:rsid w:val="00CA1015"/>
    <w:rsid w:val="00CA15B5"/>
    <w:rsid w:val="00CA30BB"/>
    <w:rsid w:val="00CA3BFF"/>
    <w:rsid w:val="00CA516E"/>
    <w:rsid w:val="00CA5B06"/>
    <w:rsid w:val="00CA63CF"/>
    <w:rsid w:val="00CA6922"/>
    <w:rsid w:val="00CA76E7"/>
    <w:rsid w:val="00CA7C0C"/>
    <w:rsid w:val="00CB04F4"/>
    <w:rsid w:val="00CB0888"/>
    <w:rsid w:val="00CB2DA3"/>
    <w:rsid w:val="00CB536A"/>
    <w:rsid w:val="00CB7756"/>
    <w:rsid w:val="00CC05FE"/>
    <w:rsid w:val="00CC1E8C"/>
    <w:rsid w:val="00CC6C17"/>
    <w:rsid w:val="00CC736A"/>
    <w:rsid w:val="00CD1CAE"/>
    <w:rsid w:val="00CD2345"/>
    <w:rsid w:val="00CD32BD"/>
    <w:rsid w:val="00CD33CA"/>
    <w:rsid w:val="00CD3EFA"/>
    <w:rsid w:val="00CD5425"/>
    <w:rsid w:val="00CD5DC0"/>
    <w:rsid w:val="00CD5ED6"/>
    <w:rsid w:val="00CD6133"/>
    <w:rsid w:val="00CD778B"/>
    <w:rsid w:val="00CE0514"/>
    <w:rsid w:val="00CE2365"/>
    <w:rsid w:val="00CE26E8"/>
    <w:rsid w:val="00CE4E5C"/>
    <w:rsid w:val="00CE5BE1"/>
    <w:rsid w:val="00CE7493"/>
    <w:rsid w:val="00CF0896"/>
    <w:rsid w:val="00CF1E73"/>
    <w:rsid w:val="00CF2107"/>
    <w:rsid w:val="00CF4150"/>
    <w:rsid w:val="00CF6EE4"/>
    <w:rsid w:val="00CF7656"/>
    <w:rsid w:val="00D000C3"/>
    <w:rsid w:val="00D02754"/>
    <w:rsid w:val="00D02995"/>
    <w:rsid w:val="00D0371C"/>
    <w:rsid w:val="00D05423"/>
    <w:rsid w:val="00D10816"/>
    <w:rsid w:val="00D1145A"/>
    <w:rsid w:val="00D13393"/>
    <w:rsid w:val="00D137C2"/>
    <w:rsid w:val="00D13B9A"/>
    <w:rsid w:val="00D13C67"/>
    <w:rsid w:val="00D14648"/>
    <w:rsid w:val="00D14B6A"/>
    <w:rsid w:val="00D14C2D"/>
    <w:rsid w:val="00D14D3C"/>
    <w:rsid w:val="00D163BB"/>
    <w:rsid w:val="00D165F7"/>
    <w:rsid w:val="00D17054"/>
    <w:rsid w:val="00D17760"/>
    <w:rsid w:val="00D20A0A"/>
    <w:rsid w:val="00D227C5"/>
    <w:rsid w:val="00D236C2"/>
    <w:rsid w:val="00D23772"/>
    <w:rsid w:val="00D24D87"/>
    <w:rsid w:val="00D25281"/>
    <w:rsid w:val="00D25C63"/>
    <w:rsid w:val="00D30297"/>
    <w:rsid w:val="00D308F6"/>
    <w:rsid w:val="00D30B77"/>
    <w:rsid w:val="00D32014"/>
    <w:rsid w:val="00D3284D"/>
    <w:rsid w:val="00D32BE4"/>
    <w:rsid w:val="00D33E2E"/>
    <w:rsid w:val="00D33ECF"/>
    <w:rsid w:val="00D34331"/>
    <w:rsid w:val="00D3560A"/>
    <w:rsid w:val="00D356DD"/>
    <w:rsid w:val="00D35A1A"/>
    <w:rsid w:val="00D35A84"/>
    <w:rsid w:val="00D35BD8"/>
    <w:rsid w:val="00D35E67"/>
    <w:rsid w:val="00D377DA"/>
    <w:rsid w:val="00D3780F"/>
    <w:rsid w:val="00D37B95"/>
    <w:rsid w:val="00D37D9A"/>
    <w:rsid w:val="00D40AAA"/>
    <w:rsid w:val="00D444DE"/>
    <w:rsid w:val="00D45085"/>
    <w:rsid w:val="00D45AF5"/>
    <w:rsid w:val="00D464E3"/>
    <w:rsid w:val="00D46CE1"/>
    <w:rsid w:val="00D51116"/>
    <w:rsid w:val="00D53425"/>
    <w:rsid w:val="00D5472A"/>
    <w:rsid w:val="00D5613A"/>
    <w:rsid w:val="00D57796"/>
    <w:rsid w:val="00D578FA"/>
    <w:rsid w:val="00D602F0"/>
    <w:rsid w:val="00D60521"/>
    <w:rsid w:val="00D60CC6"/>
    <w:rsid w:val="00D610A1"/>
    <w:rsid w:val="00D63648"/>
    <w:rsid w:val="00D63B82"/>
    <w:rsid w:val="00D6626F"/>
    <w:rsid w:val="00D66E06"/>
    <w:rsid w:val="00D7019E"/>
    <w:rsid w:val="00D70542"/>
    <w:rsid w:val="00D7110C"/>
    <w:rsid w:val="00D71F8B"/>
    <w:rsid w:val="00D7203D"/>
    <w:rsid w:val="00D73FC3"/>
    <w:rsid w:val="00D76479"/>
    <w:rsid w:val="00D767F9"/>
    <w:rsid w:val="00D76B41"/>
    <w:rsid w:val="00D805EF"/>
    <w:rsid w:val="00D807B6"/>
    <w:rsid w:val="00D813E8"/>
    <w:rsid w:val="00D8211A"/>
    <w:rsid w:val="00D828F4"/>
    <w:rsid w:val="00D838C8"/>
    <w:rsid w:val="00D83E65"/>
    <w:rsid w:val="00D84669"/>
    <w:rsid w:val="00D84EF8"/>
    <w:rsid w:val="00D8571A"/>
    <w:rsid w:val="00D85964"/>
    <w:rsid w:val="00D86317"/>
    <w:rsid w:val="00D86967"/>
    <w:rsid w:val="00D87341"/>
    <w:rsid w:val="00D90FC8"/>
    <w:rsid w:val="00D91A7B"/>
    <w:rsid w:val="00D9212C"/>
    <w:rsid w:val="00D929B2"/>
    <w:rsid w:val="00D931D3"/>
    <w:rsid w:val="00D94E24"/>
    <w:rsid w:val="00D96330"/>
    <w:rsid w:val="00D96458"/>
    <w:rsid w:val="00DA1425"/>
    <w:rsid w:val="00DA43FE"/>
    <w:rsid w:val="00DA6BC5"/>
    <w:rsid w:val="00DB077C"/>
    <w:rsid w:val="00DB5B86"/>
    <w:rsid w:val="00DB5EE2"/>
    <w:rsid w:val="00DB6B56"/>
    <w:rsid w:val="00DB71D6"/>
    <w:rsid w:val="00DC0E0B"/>
    <w:rsid w:val="00DC2824"/>
    <w:rsid w:val="00DC3C5A"/>
    <w:rsid w:val="00DC3FCE"/>
    <w:rsid w:val="00DC541D"/>
    <w:rsid w:val="00DC5825"/>
    <w:rsid w:val="00DC6A12"/>
    <w:rsid w:val="00DC6F4B"/>
    <w:rsid w:val="00DC7C7B"/>
    <w:rsid w:val="00DD02B4"/>
    <w:rsid w:val="00DD26E6"/>
    <w:rsid w:val="00DD4232"/>
    <w:rsid w:val="00DD49D0"/>
    <w:rsid w:val="00DD502E"/>
    <w:rsid w:val="00DD5DD4"/>
    <w:rsid w:val="00DD6284"/>
    <w:rsid w:val="00DD6E13"/>
    <w:rsid w:val="00DD757D"/>
    <w:rsid w:val="00DE06D4"/>
    <w:rsid w:val="00DE0BB0"/>
    <w:rsid w:val="00DE0BB3"/>
    <w:rsid w:val="00DE34AA"/>
    <w:rsid w:val="00DE34F9"/>
    <w:rsid w:val="00DE3CF0"/>
    <w:rsid w:val="00DE48D3"/>
    <w:rsid w:val="00DE6AC0"/>
    <w:rsid w:val="00DF0BA1"/>
    <w:rsid w:val="00DF0CB4"/>
    <w:rsid w:val="00DF1EA8"/>
    <w:rsid w:val="00DF1FA0"/>
    <w:rsid w:val="00DF2205"/>
    <w:rsid w:val="00DF3A3F"/>
    <w:rsid w:val="00DF4B9D"/>
    <w:rsid w:val="00DF4C62"/>
    <w:rsid w:val="00DF5047"/>
    <w:rsid w:val="00DF7D36"/>
    <w:rsid w:val="00E02E47"/>
    <w:rsid w:val="00E04719"/>
    <w:rsid w:val="00E04E1B"/>
    <w:rsid w:val="00E05AB6"/>
    <w:rsid w:val="00E07D5C"/>
    <w:rsid w:val="00E10851"/>
    <w:rsid w:val="00E14E92"/>
    <w:rsid w:val="00E15C24"/>
    <w:rsid w:val="00E164B0"/>
    <w:rsid w:val="00E20489"/>
    <w:rsid w:val="00E21906"/>
    <w:rsid w:val="00E22A24"/>
    <w:rsid w:val="00E24950"/>
    <w:rsid w:val="00E27C9B"/>
    <w:rsid w:val="00E32E35"/>
    <w:rsid w:val="00E337DE"/>
    <w:rsid w:val="00E345C3"/>
    <w:rsid w:val="00E35210"/>
    <w:rsid w:val="00E3605B"/>
    <w:rsid w:val="00E36B5C"/>
    <w:rsid w:val="00E40718"/>
    <w:rsid w:val="00E40E3F"/>
    <w:rsid w:val="00E419B5"/>
    <w:rsid w:val="00E42DA4"/>
    <w:rsid w:val="00E4317B"/>
    <w:rsid w:val="00E43959"/>
    <w:rsid w:val="00E43B93"/>
    <w:rsid w:val="00E45CFC"/>
    <w:rsid w:val="00E45D4F"/>
    <w:rsid w:val="00E46135"/>
    <w:rsid w:val="00E46FF2"/>
    <w:rsid w:val="00E47183"/>
    <w:rsid w:val="00E47C7A"/>
    <w:rsid w:val="00E50787"/>
    <w:rsid w:val="00E51517"/>
    <w:rsid w:val="00E51768"/>
    <w:rsid w:val="00E51F66"/>
    <w:rsid w:val="00E53851"/>
    <w:rsid w:val="00E5426A"/>
    <w:rsid w:val="00E5448E"/>
    <w:rsid w:val="00E54974"/>
    <w:rsid w:val="00E54F9A"/>
    <w:rsid w:val="00E600C4"/>
    <w:rsid w:val="00E60BB8"/>
    <w:rsid w:val="00E61E07"/>
    <w:rsid w:val="00E62DFC"/>
    <w:rsid w:val="00E642BC"/>
    <w:rsid w:val="00E648CE"/>
    <w:rsid w:val="00E64BA8"/>
    <w:rsid w:val="00E64E76"/>
    <w:rsid w:val="00E657EB"/>
    <w:rsid w:val="00E66C5E"/>
    <w:rsid w:val="00E6777F"/>
    <w:rsid w:val="00E7085A"/>
    <w:rsid w:val="00E70A33"/>
    <w:rsid w:val="00E7188D"/>
    <w:rsid w:val="00E722B3"/>
    <w:rsid w:val="00E74715"/>
    <w:rsid w:val="00E76596"/>
    <w:rsid w:val="00E77A99"/>
    <w:rsid w:val="00E77F7A"/>
    <w:rsid w:val="00E80B0B"/>
    <w:rsid w:val="00E81C5C"/>
    <w:rsid w:val="00E84212"/>
    <w:rsid w:val="00E864A1"/>
    <w:rsid w:val="00E86DAF"/>
    <w:rsid w:val="00E87318"/>
    <w:rsid w:val="00E9062F"/>
    <w:rsid w:val="00E91602"/>
    <w:rsid w:val="00E92A2F"/>
    <w:rsid w:val="00E9651C"/>
    <w:rsid w:val="00E96718"/>
    <w:rsid w:val="00E96839"/>
    <w:rsid w:val="00E973C6"/>
    <w:rsid w:val="00E9770F"/>
    <w:rsid w:val="00E979D9"/>
    <w:rsid w:val="00EA044C"/>
    <w:rsid w:val="00EA2858"/>
    <w:rsid w:val="00EA2CF3"/>
    <w:rsid w:val="00EA345B"/>
    <w:rsid w:val="00EA6172"/>
    <w:rsid w:val="00EA6FCB"/>
    <w:rsid w:val="00EA79F2"/>
    <w:rsid w:val="00EB197D"/>
    <w:rsid w:val="00EB2ABC"/>
    <w:rsid w:val="00EB59F8"/>
    <w:rsid w:val="00EB711E"/>
    <w:rsid w:val="00EB7982"/>
    <w:rsid w:val="00EC0A7E"/>
    <w:rsid w:val="00EC1329"/>
    <w:rsid w:val="00EC15B4"/>
    <w:rsid w:val="00EC1AD3"/>
    <w:rsid w:val="00EC1C48"/>
    <w:rsid w:val="00EC2D95"/>
    <w:rsid w:val="00EC34ED"/>
    <w:rsid w:val="00EC4720"/>
    <w:rsid w:val="00EC48E3"/>
    <w:rsid w:val="00EC535B"/>
    <w:rsid w:val="00EC559A"/>
    <w:rsid w:val="00ED0719"/>
    <w:rsid w:val="00ED1C9E"/>
    <w:rsid w:val="00ED4277"/>
    <w:rsid w:val="00ED46AA"/>
    <w:rsid w:val="00ED70B9"/>
    <w:rsid w:val="00ED7BAA"/>
    <w:rsid w:val="00EE09C2"/>
    <w:rsid w:val="00EE2DF7"/>
    <w:rsid w:val="00EE372E"/>
    <w:rsid w:val="00EE684F"/>
    <w:rsid w:val="00EE6DB3"/>
    <w:rsid w:val="00EF2906"/>
    <w:rsid w:val="00EF3B66"/>
    <w:rsid w:val="00EF3DEC"/>
    <w:rsid w:val="00EF435F"/>
    <w:rsid w:val="00EF49AA"/>
    <w:rsid w:val="00EF4FA3"/>
    <w:rsid w:val="00EF529B"/>
    <w:rsid w:val="00EF5E6C"/>
    <w:rsid w:val="00F0023F"/>
    <w:rsid w:val="00F00998"/>
    <w:rsid w:val="00F02033"/>
    <w:rsid w:val="00F023C4"/>
    <w:rsid w:val="00F0242C"/>
    <w:rsid w:val="00F025FE"/>
    <w:rsid w:val="00F04E03"/>
    <w:rsid w:val="00F050AA"/>
    <w:rsid w:val="00F05A47"/>
    <w:rsid w:val="00F06F6E"/>
    <w:rsid w:val="00F07107"/>
    <w:rsid w:val="00F11559"/>
    <w:rsid w:val="00F11658"/>
    <w:rsid w:val="00F11860"/>
    <w:rsid w:val="00F12381"/>
    <w:rsid w:val="00F12505"/>
    <w:rsid w:val="00F125CB"/>
    <w:rsid w:val="00F13D14"/>
    <w:rsid w:val="00F15075"/>
    <w:rsid w:val="00F15862"/>
    <w:rsid w:val="00F2100C"/>
    <w:rsid w:val="00F22129"/>
    <w:rsid w:val="00F2327E"/>
    <w:rsid w:val="00F245EC"/>
    <w:rsid w:val="00F32515"/>
    <w:rsid w:val="00F32ACA"/>
    <w:rsid w:val="00F330B1"/>
    <w:rsid w:val="00F33891"/>
    <w:rsid w:val="00F3503A"/>
    <w:rsid w:val="00F3756E"/>
    <w:rsid w:val="00F37954"/>
    <w:rsid w:val="00F425A1"/>
    <w:rsid w:val="00F43650"/>
    <w:rsid w:val="00F43890"/>
    <w:rsid w:val="00F4463F"/>
    <w:rsid w:val="00F44675"/>
    <w:rsid w:val="00F44C82"/>
    <w:rsid w:val="00F44EAC"/>
    <w:rsid w:val="00F45451"/>
    <w:rsid w:val="00F46EE2"/>
    <w:rsid w:val="00F470D9"/>
    <w:rsid w:val="00F51834"/>
    <w:rsid w:val="00F521FB"/>
    <w:rsid w:val="00F523BF"/>
    <w:rsid w:val="00F53263"/>
    <w:rsid w:val="00F53B25"/>
    <w:rsid w:val="00F5480A"/>
    <w:rsid w:val="00F57F26"/>
    <w:rsid w:val="00F60D4E"/>
    <w:rsid w:val="00F60F8C"/>
    <w:rsid w:val="00F614F4"/>
    <w:rsid w:val="00F615CD"/>
    <w:rsid w:val="00F61F05"/>
    <w:rsid w:val="00F62A6D"/>
    <w:rsid w:val="00F638F8"/>
    <w:rsid w:val="00F63EF9"/>
    <w:rsid w:val="00F649E5"/>
    <w:rsid w:val="00F67E68"/>
    <w:rsid w:val="00F71737"/>
    <w:rsid w:val="00F71E10"/>
    <w:rsid w:val="00F736C2"/>
    <w:rsid w:val="00F737D0"/>
    <w:rsid w:val="00F73922"/>
    <w:rsid w:val="00F7553D"/>
    <w:rsid w:val="00F765C2"/>
    <w:rsid w:val="00F76EDA"/>
    <w:rsid w:val="00F76F8E"/>
    <w:rsid w:val="00F772FC"/>
    <w:rsid w:val="00F77959"/>
    <w:rsid w:val="00F8020C"/>
    <w:rsid w:val="00F806A9"/>
    <w:rsid w:val="00F80A33"/>
    <w:rsid w:val="00F815C5"/>
    <w:rsid w:val="00F82F72"/>
    <w:rsid w:val="00F83260"/>
    <w:rsid w:val="00F83F5F"/>
    <w:rsid w:val="00F846D6"/>
    <w:rsid w:val="00F85651"/>
    <w:rsid w:val="00F860AF"/>
    <w:rsid w:val="00F8752E"/>
    <w:rsid w:val="00F90F6B"/>
    <w:rsid w:val="00F94C36"/>
    <w:rsid w:val="00F94FED"/>
    <w:rsid w:val="00F95A00"/>
    <w:rsid w:val="00F96FA8"/>
    <w:rsid w:val="00F97075"/>
    <w:rsid w:val="00F970C4"/>
    <w:rsid w:val="00FA07DC"/>
    <w:rsid w:val="00FA16B2"/>
    <w:rsid w:val="00FA2162"/>
    <w:rsid w:val="00FA271D"/>
    <w:rsid w:val="00FA47EC"/>
    <w:rsid w:val="00FA4E29"/>
    <w:rsid w:val="00FA619E"/>
    <w:rsid w:val="00FA70F1"/>
    <w:rsid w:val="00FB0720"/>
    <w:rsid w:val="00FB0ADB"/>
    <w:rsid w:val="00FB5011"/>
    <w:rsid w:val="00FB6427"/>
    <w:rsid w:val="00FB6A35"/>
    <w:rsid w:val="00FB7DAE"/>
    <w:rsid w:val="00FC095A"/>
    <w:rsid w:val="00FC1D69"/>
    <w:rsid w:val="00FC2BE3"/>
    <w:rsid w:val="00FC4450"/>
    <w:rsid w:val="00FC45AD"/>
    <w:rsid w:val="00FC6F6C"/>
    <w:rsid w:val="00FD142A"/>
    <w:rsid w:val="00FD35AD"/>
    <w:rsid w:val="00FD35C8"/>
    <w:rsid w:val="00FD464E"/>
    <w:rsid w:val="00FD656A"/>
    <w:rsid w:val="00FD6C56"/>
    <w:rsid w:val="00FD6F67"/>
    <w:rsid w:val="00FE0023"/>
    <w:rsid w:val="00FE2D54"/>
    <w:rsid w:val="00FE68AD"/>
    <w:rsid w:val="00FE6D9F"/>
    <w:rsid w:val="00FF0D8A"/>
    <w:rsid w:val="00FF102D"/>
    <w:rsid w:val="00FF1D91"/>
    <w:rsid w:val="00FF1E30"/>
    <w:rsid w:val="00FF2229"/>
    <w:rsid w:val="00FF2E1D"/>
    <w:rsid w:val="00FF36C3"/>
    <w:rsid w:val="00FF4340"/>
    <w:rsid w:val="00FF4C08"/>
    <w:rsid w:val="00FF67A6"/>
    <w:rsid w:val="00FF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paragraph" w:styleId="a9">
    <w:name w:val="No Spacing"/>
    <w:uiPriority w:val="1"/>
    <w:qFormat/>
    <w:rsid w:val="005B2C3C"/>
    <w:pPr>
      <w:jc w:val="left"/>
    </w:pPr>
    <w:rPr>
      <w:rFonts w:eastAsiaTheme="minorEastAsia"/>
      <w:lang w:eastAsia="ru-RU"/>
    </w:rPr>
  </w:style>
  <w:style w:type="table" w:styleId="aa">
    <w:name w:val="Table Grid"/>
    <w:basedOn w:val="a1"/>
    <w:uiPriority w:val="59"/>
    <w:rsid w:val="006E4F71"/>
    <w:pPr>
      <w:jc w:val="left"/>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9B4EFC"/>
    <w:rPr>
      <w:color w:val="0000FF"/>
      <w:u w:val="single"/>
    </w:rPr>
  </w:style>
  <w:style w:type="character" w:styleId="HTML">
    <w:name w:val="HTML Acronym"/>
    <w:basedOn w:val="a0"/>
    <w:uiPriority w:val="99"/>
    <w:semiHidden/>
    <w:unhideWhenUsed/>
    <w:rsid w:val="008F4409"/>
  </w:style>
  <w:style w:type="paragraph" w:styleId="ac">
    <w:name w:val="Body Text"/>
    <w:basedOn w:val="a"/>
    <w:link w:val="ad"/>
    <w:rsid w:val="00A6471C"/>
    <w:pPr>
      <w:spacing w:after="120"/>
      <w:jc w:val="left"/>
    </w:pPr>
    <w:rPr>
      <w:rFonts w:eastAsia="Times New Roman"/>
      <w:sz w:val="24"/>
      <w:szCs w:val="24"/>
      <w:lang w:eastAsia="ru-RU"/>
    </w:rPr>
  </w:style>
  <w:style w:type="character" w:customStyle="1" w:styleId="ad">
    <w:name w:val="Основной текст Знак"/>
    <w:basedOn w:val="a0"/>
    <w:link w:val="ac"/>
    <w:rsid w:val="00A6471C"/>
    <w:rPr>
      <w:rFonts w:eastAsia="Times New Roman"/>
      <w:sz w:val="24"/>
      <w:szCs w:val="24"/>
      <w:lang w:eastAsia="ru-RU"/>
    </w:rPr>
  </w:style>
  <w:style w:type="paragraph" w:styleId="3">
    <w:name w:val="Body Text Indent 3"/>
    <w:basedOn w:val="a"/>
    <w:link w:val="30"/>
    <w:rsid w:val="00A6471C"/>
    <w:pPr>
      <w:spacing w:after="120"/>
      <w:ind w:left="283"/>
      <w:jc w:val="left"/>
    </w:pPr>
    <w:rPr>
      <w:rFonts w:eastAsia="Times New Roman"/>
      <w:sz w:val="16"/>
      <w:szCs w:val="16"/>
      <w:lang w:eastAsia="ru-RU"/>
    </w:rPr>
  </w:style>
  <w:style w:type="character" w:customStyle="1" w:styleId="30">
    <w:name w:val="Основной текст с отступом 3 Знак"/>
    <w:basedOn w:val="a0"/>
    <w:link w:val="3"/>
    <w:rsid w:val="00A6471C"/>
    <w:rPr>
      <w:rFonts w:eastAsia="Times New Roman"/>
      <w:sz w:val="16"/>
      <w:szCs w:val="16"/>
      <w:lang w:eastAsia="ru-RU"/>
    </w:rPr>
  </w:style>
  <w:style w:type="paragraph" w:customStyle="1" w:styleId="Default">
    <w:name w:val="Default"/>
    <w:rsid w:val="005A3E3D"/>
    <w:pPr>
      <w:autoSpaceDE w:val="0"/>
      <w:autoSpaceDN w:val="0"/>
      <w:adjustRightInd w:val="0"/>
      <w:jc w:val="left"/>
    </w:pPr>
    <w:rPr>
      <w:color w:val="000000"/>
      <w:sz w:val="24"/>
      <w:szCs w:val="24"/>
      <w:lang w:eastAsia="ru-RU"/>
    </w:rPr>
  </w:style>
  <w:style w:type="paragraph" w:customStyle="1" w:styleId="ConsPlusNormal">
    <w:name w:val="ConsPlusNormal"/>
    <w:rsid w:val="00BF568B"/>
    <w:pPr>
      <w:widowControl w:val="0"/>
      <w:autoSpaceDE w:val="0"/>
      <w:autoSpaceDN w:val="0"/>
      <w:adjustRightInd w:val="0"/>
      <w:jc w:val="left"/>
    </w:pPr>
    <w:rPr>
      <w:rFonts w:ascii="Arial" w:eastAsiaTheme="minorEastAsia" w:hAnsi="Arial" w:cs="Arial"/>
      <w:sz w:val="20"/>
      <w:szCs w:val="20"/>
      <w:lang w:eastAsia="ru-RU"/>
    </w:rPr>
  </w:style>
  <w:style w:type="paragraph" w:customStyle="1" w:styleId="ae">
    <w:name w:val="Прижатый влево"/>
    <w:basedOn w:val="a"/>
    <w:next w:val="a"/>
    <w:uiPriority w:val="99"/>
    <w:rsid w:val="00683EBE"/>
    <w:pPr>
      <w:autoSpaceDE w:val="0"/>
      <w:autoSpaceDN w:val="0"/>
      <w:adjustRightInd w:val="0"/>
      <w:jc w:val="left"/>
    </w:pPr>
    <w:rPr>
      <w:rFonts w:ascii="Arial" w:eastAsiaTheme="minorHAnsi" w:hAnsi="Arial" w:cs="Arial"/>
      <w:sz w:val="24"/>
      <w:szCs w:val="24"/>
    </w:rPr>
  </w:style>
  <w:style w:type="character" w:customStyle="1" w:styleId="af">
    <w:name w:val="Основной текст_"/>
    <w:basedOn w:val="a0"/>
    <w:link w:val="2"/>
    <w:rsid w:val="000E0F2C"/>
    <w:rPr>
      <w:rFonts w:eastAsia="Times New Roman"/>
      <w:spacing w:val="5"/>
      <w:shd w:val="clear" w:color="auto" w:fill="FFFFFF"/>
    </w:rPr>
  </w:style>
  <w:style w:type="paragraph" w:customStyle="1" w:styleId="2">
    <w:name w:val="Основной текст2"/>
    <w:basedOn w:val="a"/>
    <w:link w:val="af"/>
    <w:rsid w:val="000E0F2C"/>
    <w:pPr>
      <w:widowControl w:val="0"/>
      <w:shd w:val="clear" w:color="auto" w:fill="FFFFFF"/>
      <w:spacing w:line="307" w:lineRule="exact"/>
      <w:jc w:val="left"/>
    </w:pPr>
    <w:rPr>
      <w:rFonts w:eastAsia="Times New Roman"/>
      <w:spacing w:val="5"/>
    </w:rPr>
  </w:style>
  <w:style w:type="character" w:customStyle="1" w:styleId="displayinlineblock">
    <w:name w:val="displayinlineblock"/>
    <w:basedOn w:val="a0"/>
    <w:rsid w:val="0030555D"/>
  </w:style>
</w:styles>
</file>

<file path=word/webSettings.xml><?xml version="1.0" encoding="utf-8"?>
<w:webSettings xmlns:r="http://schemas.openxmlformats.org/officeDocument/2006/relationships" xmlns:w="http://schemas.openxmlformats.org/wordprocessingml/2006/main">
  <w:divs>
    <w:div w:id="130484035">
      <w:bodyDiv w:val="1"/>
      <w:marLeft w:val="0"/>
      <w:marRight w:val="0"/>
      <w:marTop w:val="0"/>
      <w:marBottom w:val="0"/>
      <w:divBdr>
        <w:top w:val="none" w:sz="0" w:space="0" w:color="auto"/>
        <w:left w:val="none" w:sz="0" w:space="0" w:color="auto"/>
        <w:bottom w:val="none" w:sz="0" w:space="0" w:color="auto"/>
        <w:right w:val="none" w:sz="0" w:space="0" w:color="auto"/>
      </w:divBdr>
      <w:divsChild>
        <w:div w:id="1413504750">
          <w:marLeft w:val="0"/>
          <w:marRight w:val="0"/>
          <w:marTop w:val="0"/>
          <w:marBottom w:val="0"/>
          <w:divBdr>
            <w:top w:val="none" w:sz="0" w:space="0" w:color="auto"/>
            <w:left w:val="none" w:sz="0" w:space="0" w:color="auto"/>
            <w:bottom w:val="none" w:sz="0" w:space="0" w:color="auto"/>
            <w:right w:val="none" w:sz="0" w:space="0" w:color="auto"/>
          </w:divBdr>
        </w:div>
      </w:divsChild>
    </w:div>
    <w:div w:id="654912639">
      <w:bodyDiv w:val="1"/>
      <w:marLeft w:val="0"/>
      <w:marRight w:val="0"/>
      <w:marTop w:val="0"/>
      <w:marBottom w:val="0"/>
      <w:divBdr>
        <w:top w:val="none" w:sz="0" w:space="0" w:color="auto"/>
        <w:left w:val="none" w:sz="0" w:space="0" w:color="auto"/>
        <w:bottom w:val="none" w:sz="0" w:space="0" w:color="auto"/>
        <w:right w:val="none" w:sz="0" w:space="0" w:color="auto"/>
      </w:divBdr>
    </w:div>
    <w:div w:id="1158766326">
      <w:bodyDiv w:val="1"/>
      <w:marLeft w:val="0"/>
      <w:marRight w:val="0"/>
      <w:marTop w:val="0"/>
      <w:marBottom w:val="0"/>
      <w:divBdr>
        <w:top w:val="none" w:sz="0" w:space="0" w:color="auto"/>
        <w:left w:val="none" w:sz="0" w:space="0" w:color="auto"/>
        <w:bottom w:val="none" w:sz="0" w:space="0" w:color="auto"/>
        <w:right w:val="none" w:sz="0" w:space="0" w:color="auto"/>
      </w:divBdr>
    </w:div>
    <w:div w:id="1193878278">
      <w:bodyDiv w:val="1"/>
      <w:marLeft w:val="0"/>
      <w:marRight w:val="0"/>
      <w:marTop w:val="0"/>
      <w:marBottom w:val="0"/>
      <w:divBdr>
        <w:top w:val="none" w:sz="0" w:space="0" w:color="auto"/>
        <w:left w:val="none" w:sz="0" w:space="0" w:color="auto"/>
        <w:bottom w:val="none" w:sz="0" w:space="0" w:color="auto"/>
        <w:right w:val="none" w:sz="0" w:space="0" w:color="auto"/>
      </w:divBdr>
    </w:div>
    <w:div w:id="1355380440">
      <w:bodyDiv w:val="1"/>
      <w:marLeft w:val="0"/>
      <w:marRight w:val="0"/>
      <w:marTop w:val="0"/>
      <w:marBottom w:val="0"/>
      <w:divBdr>
        <w:top w:val="none" w:sz="0" w:space="0" w:color="auto"/>
        <w:left w:val="none" w:sz="0" w:space="0" w:color="auto"/>
        <w:bottom w:val="none" w:sz="0" w:space="0" w:color="auto"/>
        <w:right w:val="none" w:sz="0" w:space="0" w:color="auto"/>
      </w:divBdr>
    </w:div>
    <w:div w:id="1516113776">
      <w:bodyDiv w:val="1"/>
      <w:marLeft w:val="0"/>
      <w:marRight w:val="0"/>
      <w:marTop w:val="0"/>
      <w:marBottom w:val="0"/>
      <w:divBdr>
        <w:top w:val="none" w:sz="0" w:space="0" w:color="auto"/>
        <w:left w:val="none" w:sz="0" w:space="0" w:color="auto"/>
        <w:bottom w:val="none" w:sz="0" w:space="0" w:color="auto"/>
        <w:right w:val="none" w:sz="0" w:space="0" w:color="auto"/>
      </w:divBdr>
    </w:div>
    <w:div w:id="1828865221">
      <w:bodyDiv w:val="1"/>
      <w:marLeft w:val="0"/>
      <w:marRight w:val="0"/>
      <w:marTop w:val="0"/>
      <w:marBottom w:val="0"/>
      <w:divBdr>
        <w:top w:val="none" w:sz="0" w:space="0" w:color="auto"/>
        <w:left w:val="none" w:sz="0" w:space="0" w:color="auto"/>
        <w:bottom w:val="none" w:sz="0" w:space="0" w:color="auto"/>
        <w:right w:val="none" w:sz="0" w:space="0" w:color="auto"/>
      </w:divBdr>
      <w:divsChild>
        <w:div w:id="138047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8796410982335232E-2"/>
          <c:y val="4.4057617797775367E-2"/>
          <c:w val="0.70784467158996534"/>
          <c:h val="0.81684851893513399"/>
        </c:manualLayout>
      </c:layout>
      <c:barChart>
        <c:barDir val="col"/>
        <c:grouping val="clustered"/>
        <c:ser>
          <c:idx val="0"/>
          <c:order val="0"/>
          <c:tx>
            <c:strRef>
              <c:f>Лист1!$A$2</c:f>
              <c:strCache>
                <c:ptCount val="1"/>
                <c:pt idx="0">
                  <c:v>Растениводство</c:v>
                </c:pt>
              </c:strCache>
            </c:strRef>
          </c:tx>
          <c:dLbls>
            <c:showVal val="1"/>
          </c:dLbls>
          <c:cat>
            <c:strRef>
              <c:f>Лист1!$B$1:$F$1</c:f>
              <c:strCache>
                <c:ptCount val="5"/>
                <c:pt idx="0">
                  <c:v>2016</c:v>
                </c:pt>
                <c:pt idx="1">
                  <c:v>2017</c:v>
                </c:pt>
                <c:pt idx="2">
                  <c:v>2018</c:v>
                </c:pt>
                <c:pt idx="3">
                  <c:v>2019</c:v>
                </c:pt>
                <c:pt idx="4">
                  <c:v>2020</c:v>
                </c:pt>
              </c:strCache>
            </c:strRef>
          </c:cat>
          <c:val>
            <c:numRef>
              <c:f>Лист1!$B$2:$F$2</c:f>
              <c:numCache>
                <c:formatCode>General</c:formatCode>
                <c:ptCount val="5"/>
                <c:pt idx="0">
                  <c:v>296</c:v>
                </c:pt>
                <c:pt idx="1">
                  <c:v>321</c:v>
                </c:pt>
                <c:pt idx="2">
                  <c:v>191</c:v>
                </c:pt>
                <c:pt idx="3">
                  <c:v>288</c:v>
                </c:pt>
                <c:pt idx="4">
                  <c:v>234</c:v>
                </c:pt>
              </c:numCache>
            </c:numRef>
          </c:val>
        </c:ser>
        <c:ser>
          <c:idx val="1"/>
          <c:order val="1"/>
          <c:tx>
            <c:strRef>
              <c:f>Лист1!$A$3</c:f>
              <c:strCache>
                <c:ptCount val="1"/>
                <c:pt idx="0">
                  <c:v>Животноводство</c:v>
                </c:pt>
              </c:strCache>
            </c:strRef>
          </c:tx>
          <c:dLbls>
            <c:showVal val="1"/>
          </c:dLbls>
          <c:cat>
            <c:strRef>
              <c:f>Лист1!$B$1:$F$1</c:f>
              <c:strCache>
                <c:ptCount val="5"/>
                <c:pt idx="0">
                  <c:v>2016</c:v>
                </c:pt>
                <c:pt idx="1">
                  <c:v>2017</c:v>
                </c:pt>
                <c:pt idx="2">
                  <c:v>2018</c:v>
                </c:pt>
                <c:pt idx="3">
                  <c:v>2019</c:v>
                </c:pt>
                <c:pt idx="4">
                  <c:v>2020</c:v>
                </c:pt>
              </c:strCache>
            </c:strRef>
          </c:cat>
          <c:val>
            <c:numRef>
              <c:f>Лист1!$B$3:$F$3</c:f>
              <c:numCache>
                <c:formatCode>General</c:formatCode>
                <c:ptCount val="5"/>
                <c:pt idx="0">
                  <c:v>314</c:v>
                </c:pt>
                <c:pt idx="1">
                  <c:v>315</c:v>
                </c:pt>
                <c:pt idx="2">
                  <c:v>193</c:v>
                </c:pt>
                <c:pt idx="3">
                  <c:v>250</c:v>
                </c:pt>
                <c:pt idx="4">
                  <c:v>219</c:v>
                </c:pt>
              </c:numCache>
            </c:numRef>
          </c:val>
        </c:ser>
        <c:ser>
          <c:idx val="2"/>
          <c:order val="2"/>
          <c:tx>
            <c:strRef>
              <c:f>Лист1!$A$4</c:f>
              <c:strCache>
                <c:ptCount val="1"/>
                <c:pt idx="0">
                  <c:v>Социальное развитие села</c:v>
                </c:pt>
              </c:strCache>
            </c:strRef>
          </c:tx>
          <c:dLbls>
            <c:showVal val="1"/>
          </c:dLbls>
          <c:cat>
            <c:strRef>
              <c:f>Лист1!$B$1:$F$1</c:f>
              <c:strCache>
                <c:ptCount val="5"/>
                <c:pt idx="0">
                  <c:v>2016</c:v>
                </c:pt>
                <c:pt idx="1">
                  <c:v>2017</c:v>
                </c:pt>
                <c:pt idx="2">
                  <c:v>2018</c:v>
                </c:pt>
                <c:pt idx="3">
                  <c:v>2019</c:v>
                </c:pt>
                <c:pt idx="4">
                  <c:v>2020</c:v>
                </c:pt>
              </c:strCache>
            </c:strRef>
          </c:cat>
          <c:val>
            <c:numRef>
              <c:f>Лист1!$B$4:$F$4</c:f>
              <c:numCache>
                <c:formatCode>General</c:formatCode>
                <c:ptCount val="5"/>
                <c:pt idx="0">
                  <c:v>161</c:v>
                </c:pt>
                <c:pt idx="1">
                  <c:v>157</c:v>
                </c:pt>
                <c:pt idx="2">
                  <c:v>61</c:v>
                </c:pt>
                <c:pt idx="3">
                  <c:v>101</c:v>
                </c:pt>
                <c:pt idx="4">
                  <c:v>70</c:v>
                </c:pt>
              </c:numCache>
            </c:numRef>
          </c:val>
        </c:ser>
        <c:ser>
          <c:idx val="3"/>
          <c:order val="3"/>
          <c:tx>
            <c:strRef>
              <c:f>Лист1!$A$5</c:f>
              <c:strCache>
                <c:ptCount val="1"/>
                <c:pt idx="0">
                  <c:v>Инженерно-техническое обеспечние АПК</c:v>
                </c:pt>
              </c:strCache>
            </c:strRef>
          </c:tx>
          <c:dLbls>
            <c:showVal val="1"/>
          </c:dLbls>
          <c:cat>
            <c:strRef>
              <c:f>Лист1!$B$1:$F$1</c:f>
              <c:strCache>
                <c:ptCount val="5"/>
                <c:pt idx="0">
                  <c:v>2016</c:v>
                </c:pt>
                <c:pt idx="1">
                  <c:v>2017</c:v>
                </c:pt>
                <c:pt idx="2">
                  <c:v>2018</c:v>
                </c:pt>
                <c:pt idx="3">
                  <c:v>2019</c:v>
                </c:pt>
                <c:pt idx="4">
                  <c:v>2020</c:v>
                </c:pt>
              </c:strCache>
            </c:strRef>
          </c:cat>
          <c:val>
            <c:numRef>
              <c:f>Лист1!$B$5:$F$5</c:f>
              <c:numCache>
                <c:formatCode>General</c:formatCode>
                <c:ptCount val="5"/>
                <c:pt idx="0">
                  <c:v>161</c:v>
                </c:pt>
                <c:pt idx="1">
                  <c:v>219</c:v>
                </c:pt>
                <c:pt idx="2">
                  <c:v>96</c:v>
                </c:pt>
                <c:pt idx="3">
                  <c:v>139</c:v>
                </c:pt>
                <c:pt idx="4">
                  <c:v>134</c:v>
                </c:pt>
              </c:numCache>
            </c:numRef>
          </c:val>
        </c:ser>
        <c:ser>
          <c:idx val="4"/>
          <c:order val="4"/>
          <c:tx>
            <c:strRef>
              <c:f>Лист1!$A$6</c:f>
              <c:strCache>
                <c:ptCount val="1"/>
                <c:pt idx="0">
                  <c:v>Развитие продовольственного рынка</c:v>
                </c:pt>
              </c:strCache>
            </c:strRef>
          </c:tx>
          <c:dLbls>
            <c:showVal val="1"/>
          </c:dLbls>
          <c:cat>
            <c:strRef>
              <c:f>Лист1!$B$1:$F$1</c:f>
              <c:strCache>
                <c:ptCount val="5"/>
                <c:pt idx="0">
                  <c:v>2016</c:v>
                </c:pt>
                <c:pt idx="1">
                  <c:v>2017</c:v>
                </c:pt>
                <c:pt idx="2">
                  <c:v>2018</c:v>
                </c:pt>
                <c:pt idx="3">
                  <c:v>2019</c:v>
                </c:pt>
                <c:pt idx="4">
                  <c:v>2020</c:v>
                </c:pt>
              </c:strCache>
            </c:strRef>
          </c:cat>
          <c:val>
            <c:numRef>
              <c:f>Лист1!$B$6:$F$6</c:f>
              <c:numCache>
                <c:formatCode>General</c:formatCode>
                <c:ptCount val="5"/>
                <c:pt idx="0">
                  <c:v>0</c:v>
                </c:pt>
                <c:pt idx="1">
                  <c:v>171</c:v>
                </c:pt>
                <c:pt idx="2">
                  <c:v>28</c:v>
                </c:pt>
                <c:pt idx="3">
                  <c:v>49</c:v>
                </c:pt>
                <c:pt idx="4">
                  <c:v>41</c:v>
                </c:pt>
              </c:numCache>
            </c:numRef>
          </c:val>
        </c:ser>
        <c:ser>
          <c:idx val="5"/>
          <c:order val="5"/>
          <c:tx>
            <c:strRef>
              <c:f>Лист1!$A$7</c:f>
              <c:strCache>
                <c:ptCount val="1"/>
                <c:pt idx="0">
                  <c:v>Развитие малых форм хозяйствования</c:v>
                </c:pt>
              </c:strCache>
            </c:strRef>
          </c:tx>
          <c:dLbls>
            <c:showVal val="1"/>
          </c:dLbls>
          <c:cat>
            <c:strRef>
              <c:f>Лист1!$B$1:$F$1</c:f>
              <c:strCache>
                <c:ptCount val="5"/>
                <c:pt idx="0">
                  <c:v>2016</c:v>
                </c:pt>
                <c:pt idx="1">
                  <c:v>2017</c:v>
                </c:pt>
                <c:pt idx="2">
                  <c:v>2018</c:v>
                </c:pt>
                <c:pt idx="3">
                  <c:v>2019</c:v>
                </c:pt>
                <c:pt idx="4">
                  <c:v>2020</c:v>
                </c:pt>
              </c:strCache>
            </c:strRef>
          </c:cat>
          <c:val>
            <c:numRef>
              <c:f>Лист1!$B$7:$F$7</c:f>
              <c:numCache>
                <c:formatCode>General</c:formatCode>
                <c:ptCount val="5"/>
                <c:pt idx="0">
                  <c:v>0</c:v>
                </c:pt>
                <c:pt idx="1">
                  <c:v>184</c:v>
                </c:pt>
                <c:pt idx="2">
                  <c:v>91</c:v>
                </c:pt>
                <c:pt idx="3">
                  <c:v>133</c:v>
                </c:pt>
                <c:pt idx="4">
                  <c:v>105</c:v>
                </c:pt>
              </c:numCache>
            </c:numRef>
          </c:val>
        </c:ser>
        <c:axId val="178496256"/>
        <c:axId val="180323840"/>
      </c:barChart>
      <c:catAx>
        <c:axId val="178496256"/>
        <c:scaling>
          <c:orientation val="minMax"/>
        </c:scaling>
        <c:axPos val="b"/>
        <c:tickLblPos val="nextTo"/>
        <c:crossAx val="180323840"/>
        <c:crosses val="autoZero"/>
        <c:auto val="1"/>
        <c:lblAlgn val="ctr"/>
        <c:lblOffset val="100"/>
      </c:catAx>
      <c:valAx>
        <c:axId val="180323840"/>
        <c:scaling>
          <c:orientation val="minMax"/>
        </c:scaling>
        <c:axPos val="l"/>
        <c:majorGridlines/>
        <c:numFmt formatCode="General" sourceLinked="1"/>
        <c:tickLblPos val="nextTo"/>
        <c:crossAx val="178496256"/>
        <c:crosses val="autoZero"/>
        <c:crossBetween val="between"/>
      </c:valAx>
    </c:plotArea>
    <c:legend>
      <c:legendPos val="r"/>
      <c:layout>
        <c:manualLayout>
          <c:xMode val="edge"/>
          <c:yMode val="edge"/>
          <c:x val="0.75715426875988423"/>
          <c:y val="8.1359205099362564E-2"/>
          <c:w val="0.24284573124011671"/>
          <c:h val="0.8134720659917497"/>
        </c:manualLayout>
      </c:layout>
    </c:legend>
    <c:plotVisOnly val="1"/>
    <c:dispBlanksAs val="gap"/>
  </c:chart>
  <c:spPr>
    <a:ln>
      <a:noFill/>
    </a:ln>
  </c:spPr>
  <c:txPr>
    <a:bodyPr/>
    <a:lstStyle/>
    <a:p>
      <a:pPr>
        <a:defRPr sz="700" b="1" i="0" baseline="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840020146468591E-2"/>
          <c:y val="3.2152855893013386E-2"/>
          <c:w val="0.6565291451202685"/>
          <c:h val="0.86843582052243473"/>
        </c:manualLayout>
      </c:layout>
      <c:lineChart>
        <c:grouping val="standard"/>
        <c:ser>
          <c:idx val="0"/>
          <c:order val="0"/>
          <c:tx>
            <c:strRef>
              <c:f>Лист1!$B$1</c:f>
              <c:strCache>
                <c:ptCount val="1"/>
                <c:pt idx="0">
                  <c:v>отсутствие результата</c:v>
                </c:pt>
              </c:strCache>
            </c:strRef>
          </c:tx>
          <c:dLbls>
            <c:showVal val="1"/>
          </c:dLbls>
          <c:cat>
            <c:numRef>
              <c:f>Лист1!$A$2:$A$6</c:f>
              <c:numCache>
                <c:formatCode>General</c:formatCode>
                <c:ptCount val="5"/>
                <c:pt idx="0">
                  <c:v>2016</c:v>
                </c:pt>
                <c:pt idx="1">
                  <c:v>2017</c:v>
                </c:pt>
                <c:pt idx="2">
                  <c:v>2018</c:v>
                </c:pt>
                <c:pt idx="3">
                  <c:v>2019</c:v>
                </c:pt>
                <c:pt idx="4">
                  <c:v>2020</c:v>
                </c:pt>
              </c:numCache>
            </c:numRef>
          </c:cat>
          <c:val>
            <c:numRef>
              <c:f>Лист1!$B$2:$B$6</c:f>
              <c:numCache>
                <c:formatCode>0.00%</c:formatCode>
                <c:ptCount val="5"/>
                <c:pt idx="0">
                  <c:v>1.6100000000000027E-2</c:v>
                </c:pt>
                <c:pt idx="1">
                  <c:v>6.6000000000000034E-3</c:v>
                </c:pt>
                <c:pt idx="2">
                  <c:v>0</c:v>
                </c:pt>
                <c:pt idx="3">
                  <c:v>1.0000000000000018E-3</c:v>
                </c:pt>
                <c:pt idx="4">
                  <c:v>7.9000000000000146E-3</c:v>
                </c:pt>
              </c:numCache>
            </c:numRef>
          </c:val>
        </c:ser>
        <c:ser>
          <c:idx val="1"/>
          <c:order val="1"/>
          <c:tx>
            <c:strRef>
              <c:f>Лист1!$C$1</c:f>
              <c:strCache>
                <c:ptCount val="1"/>
                <c:pt idx="0">
                  <c:v>длительность получения результата</c:v>
                </c:pt>
              </c:strCache>
            </c:strRef>
          </c:tx>
          <c:dLbls>
            <c:showVal val="1"/>
          </c:dLbls>
          <c:cat>
            <c:numRef>
              <c:f>Лист1!$A$2:$A$6</c:f>
              <c:numCache>
                <c:formatCode>General</c:formatCode>
                <c:ptCount val="5"/>
                <c:pt idx="0">
                  <c:v>2016</c:v>
                </c:pt>
                <c:pt idx="1">
                  <c:v>2017</c:v>
                </c:pt>
                <c:pt idx="2">
                  <c:v>2018</c:v>
                </c:pt>
                <c:pt idx="3">
                  <c:v>2019</c:v>
                </c:pt>
                <c:pt idx="4">
                  <c:v>2020</c:v>
                </c:pt>
              </c:numCache>
            </c:numRef>
          </c:cat>
          <c:val>
            <c:numRef>
              <c:f>Лист1!$C$2:$C$6</c:f>
              <c:numCache>
                <c:formatCode>0.00%</c:formatCode>
                <c:ptCount val="5"/>
                <c:pt idx="0">
                  <c:v>5.900000000000008E-2</c:v>
                </c:pt>
                <c:pt idx="1">
                  <c:v>2.780000000000004E-2</c:v>
                </c:pt>
                <c:pt idx="2">
                  <c:v>3.6300000000000006E-2</c:v>
                </c:pt>
                <c:pt idx="3">
                  <c:v>4.6599999999999996E-2</c:v>
                </c:pt>
                <c:pt idx="4" formatCode="0.0%">
                  <c:v>4.2000000000000023E-2</c:v>
                </c:pt>
              </c:numCache>
            </c:numRef>
          </c:val>
        </c:ser>
        <c:ser>
          <c:idx val="2"/>
          <c:order val="2"/>
          <c:tx>
            <c:strRef>
              <c:f>Лист1!$D$1</c:f>
              <c:strCache>
                <c:ptCount val="1"/>
                <c:pt idx="0">
                  <c:v>отрицательный ответ</c:v>
                </c:pt>
              </c:strCache>
            </c:strRef>
          </c:tx>
          <c:dLbls>
            <c:showVal val="1"/>
          </c:dLbls>
          <c:cat>
            <c:numRef>
              <c:f>Лист1!$A$2:$A$6</c:f>
              <c:numCache>
                <c:formatCode>General</c:formatCode>
                <c:ptCount val="5"/>
                <c:pt idx="0">
                  <c:v>2016</c:v>
                </c:pt>
                <c:pt idx="1">
                  <c:v>2017</c:v>
                </c:pt>
                <c:pt idx="2">
                  <c:v>2018</c:v>
                </c:pt>
                <c:pt idx="3">
                  <c:v>2019</c:v>
                </c:pt>
                <c:pt idx="4">
                  <c:v>2020</c:v>
                </c:pt>
              </c:numCache>
            </c:numRef>
          </c:cat>
          <c:val>
            <c:numRef>
              <c:f>Лист1!$D$2:$D$6</c:f>
              <c:numCache>
                <c:formatCode>0.00%</c:formatCode>
                <c:ptCount val="5"/>
                <c:pt idx="0">
                  <c:v>2.0400000000000001E-2</c:v>
                </c:pt>
                <c:pt idx="1">
                  <c:v>9.5000000000000067E-3</c:v>
                </c:pt>
                <c:pt idx="2">
                  <c:v>1.0600000000000019E-2</c:v>
                </c:pt>
                <c:pt idx="3">
                  <c:v>1.77E-2</c:v>
                </c:pt>
                <c:pt idx="4">
                  <c:v>1.2999999999999982E-3</c:v>
                </c:pt>
              </c:numCache>
            </c:numRef>
          </c:val>
        </c:ser>
        <c:ser>
          <c:idx val="3"/>
          <c:order val="3"/>
          <c:tx>
            <c:strRef>
              <c:f>Лист1!$E$1</c:f>
              <c:strCache>
                <c:ptCount val="1"/>
                <c:pt idx="0">
                  <c:v>формализм в действиях сотрудника министертсва </c:v>
                </c:pt>
              </c:strCache>
            </c:strRef>
          </c:tx>
          <c:dLbls>
            <c:showVal val="1"/>
          </c:dLbls>
          <c:cat>
            <c:numRef>
              <c:f>Лист1!$A$2:$A$6</c:f>
              <c:numCache>
                <c:formatCode>General</c:formatCode>
                <c:ptCount val="5"/>
                <c:pt idx="0">
                  <c:v>2016</c:v>
                </c:pt>
                <c:pt idx="1">
                  <c:v>2017</c:v>
                </c:pt>
                <c:pt idx="2">
                  <c:v>2018</c:v>
                </c:pt>
                <c:pt idx="3">
                  <c:v>2019</c:v>
                </c:pt>
                <c:pt idx="4">
                  <c:v>2020</c:v>
                </c:pt>
              </c:numCache>
            </c:numRef>
          </c:cat>
          <c:val>
            <c:numRef>
              <c:f>Лист1!$E$2:$E$6</c:f>
              <c:numCache>
                <c:formatCode>0.00%</c:formatCode>
                <c:ptCount val="5"/>
                <c:pt idx="0">
                  <c:v>7.500000000000011E-3</c:v>
                </c:pt>
                <c:pt idx="1">
                  <c:v>1.540000000000002E-2</c:v>
                </c:pt>
                <c:pt idx="2">
                  <c:v>7.500000000000011E-3</c:v>
                </c:pt>
                <c:pt idx="3">
                  <c:v>4.1999999999999997E-3</c:v>
                </c:pt>
                <c:pt idx="4">
                  <c:v>6.6000000000000034E-3</c:v>
                </c:pt>
              </c:numCache>
            </c:numRef>
          </c:val>
        </c:ser>
        <c:ser>
          <c:idx val="4"/>
          <c:order val="4"/>
          <c:tx>
            <c:strRef>
              <c:f>Лист1!$F$1</c:f>
              <c:strCache>
                <c:ptCount val="1"/>
                <c:pt idx="0">
                  <c:v>другое</c:v>
                </c:pt>
              </c:strCache>
            </c:strRef>
          </c:tx>
          <c:dLbls>
            <c:showVal val="1"/>
          </c:dLbls>
          <c:cat>
            <c:numRef>
              <c:f>Лист1!$A$2:$A$6</c:f>
              <c:numCache>
                <c:formatCode>General</c:formatCode>
                <c:ptCount val="5"/>
                <c:pt idx="0">
                  <c:v>2016</c:v>
                </c:pt>
                <c:pt idx="1">
                  <c:v>2017</c:v>
                </c:pt>
                <c:pt idx="2">
                  <c:v>2018</c:v>
                </c:pt>
                <c:pt idx="3">
                  <c:v>2019</c:v>
                </c:pt>
                <c:pt idx="4">
                  <c:v>2020</c:v>
                </c:pt>
              </c:numCache>
            </c:numRef>
          </c:cat>
          <c:val>
            <c:numRef>
              <c:f>Лист1!$F$2:$F$6</c:f>
              <c:numCache>
                <c:formatCode>0.00%</c:formatCode>
                <c:ptCount val="5"/>
                <c:pt idx="0">
                  <c:v>2.47E-2</c:v>
                </c:pt>
                <c:pt idx="1">
                  <c:v>5.1900000000000002E-2</c:v>
                </c:pt>
                <c:pt idx="2">
                  <c:v>3.6300000000000006E-2</c:v>
                </c:pt>
                <c:pt idx="3" formatCode="0.0%">
                  <c:v>4.9000000000000071E-2</c:v>
                </c:pt>
                <c:pt idx="4">
                  <c:v>4.470000000000008E-2</c:v>
                </c:pt>
              </c:numCache>
            </c:numRef>
          </c:val>
        </c:ser>
        <c:marker val="1"/>
        <c:axId val="185290112"/>
        <c:axId val="185317632"/>
      </c:lineChart>
      <c:catAx>
        <c:axId val="185290112"/>
        <c:scaling>
          <c:orientation val="minMax"/>
        </c:scaling>
        <c:axPos val="b"/>
        <c:numFmt formatCode="General" sourceLinked="1"/>
        <c:tickLblPos val="nextTo"/>
        <c:crossAx val="185317632"/>
        <c:crosses val="autoZero"/>
        <c:auto val="1"/>
        <c:lblAlgn val="ctr"/>
        <c:lblOffset val="100"/>
      </c:catAx>
      <c:valAx>
        <c:axId val="185317632"/>
        <c:scaling>
          <c:orientation val="minMax"/>
        </c:scaling>
        <c:axPos val="l"/>
        <c:majorGridlines/>
        <c:numFmt formatCode="0.00%" sourceLinked="1"/>
        <c:tickLblPos val="nextTo"/>
        <c:txPr>
          <a:bodyPr/>
          <a:lstStyle/>
          <a:p>
            <a:pPr>
              <a:defRPr b="1" i="1" baseline="0"/>
            </a:pPr>
            <a:endParaRPr lang="ru-RU"/>
          </a:p>
        </c:txPr>
        <c:crossAx val="185290112"/>
        <c:crosses val="autoZero"/>
        <c:crossBetween val="between"/>
      </c:valAx>
    </c:plotArea>
    <c:legend>
      <c:legendPos val="r"/>
      <c:layout>
        <c:manualLayout>
          <c:xMode val="edge"/>
          <c:yMode val="edge"/>
          <c:x val="0.72864036363750251"/>
          <c:y val="0.14929549701349115"/>
          <c:w val="0.25925314162904844"/>
          <c:h val="0.68426222956698257"/>
        </c:manualLayout>
      </c:layout>
      <c:txPr>
        <a:bodyPr/>
        <a:lstStyle/>
        <a:p>
          <a:pPr>
            <a:defRPr sz="1000" b="1" i="1" baseline="0"/>
          </a:pPr>
          <a:endParaRPr lang="ru-RU"/>
        </a:p>
      </c:txPr>
    </c:legend>
    <c:plotVisOnly val="1"/>
    <c:dispBlanksAs val="gap"/>
  </c:chart>
  <c:spPr>
    <a:ln>
      <a:noFill/>
    </a:ln>
  </c:spPr>
  <c:txPr>
    <a:bodyPr/>
    <a:lstStyle/>
    <a:p>
      <a:pPr>
        <a:defRPr sz="700" b="0" i="1"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6184-3CA2-4F91-BDA3-B7EF37FB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28</Pages>
  <Words>10973</Words>
  <Characters>62550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Гущин_И</dc:creator>
  <cp:lastModifiedBy>Анатолий</cp:lastModifiedBy>
  <cp:revision>26</cp:revision>
  <cp:lastPrinted>2021-01-29T14:36:00Z</cp:lastPrinted>
  <dcterms:created xsi:type="dcterms:W3CDTF">2021-01-27T13:24:00Z</dcterms:created>
  <dcterms:modified xsi:type="dcterms:W3CDTF">2021-01-29T15:05:00Z</dcterms:modified>
</cp:coreProperties>
</file>